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Pr>
        <w:spacing w:after="240"/>
        <w:jc w:val="center"/>
      </w:pPr>
      <w:r>
        <w:rPr>
          <w:rFonts w:ascii="Calibri" w:hAnsi="Calibri"/>
          <w:b/>
          <w:color w:val="8A6A45"/>
          <w:sz w:val="21"/>
        </w:rPr>
        <w:t>SPIRALWEB</w:t>
      </w:r>
    </w:p>
    <w:p>
      <w:pPr>
        <w:spacing w:after="200"/>
        <w:jc w:val="center"/>
      </w:pPr>
      <w:r>
        <w:rPr>
          <w:rFonts w:ascii="Calibri" w:hAnsi="Calibri"/>
          <w:b/>
          <w:color w:val="214D4A"/>
          <w:sz w:val="56"/>
        </w:rPr>
        <w:t>Atlas of a Living Architecture</w:t>
      </w:r>
    </w:p>
    <w:p>
      <w:pPr>
        <w:spacing w:after="760"/>
        <w:jc w:val="center"/>
      </w:pPr>
      <w:r>
        <w:rPr>
          <w:rFonts w:ascii="Calibri" w:hAnsi="Calibri"/>
          <w:i/>
          <w:color w:val="4F7A73"/>
          <w:sz w:val="28"/>
        </w:rPr>
        <w:t>A path through body, place, knowledge, economy, institutions, and responsible technology</w:t>
      </w:r>
    </w:p>
    <w:p>
      <w:pPr>
        <w:spacing w:after="100"/>
        <w:jc w:val="center"/>
      </w:pPr>
      <w:r>
        <w:rPr>
          <w:rFonts w:ascii="Calibri" w:hAnsi="Calibri"/>
          <w:b/>
          <w:color w:val="5C605E"/>
          <w:sz w:val="21"/>
        </w:rPr>
        <w:t>Version 0.1 · 23 August 2026</w:t>
      </w:r>
    </w:p>
    <w:p>
      <w:pPr>
        <w:jc w:val="center"/>
      </w:pPr>
      <w:r>
        <w:rPr>
          <w:rFonts w:ascii="Calibri" w:hAnsi="Calibri"/>
          <w:i/>
          <w:color w:val="5C605E"/>
          <w:sz w:val="19"/>
        </w:rPr>
        <w:t>English working edition · translated from and conceptually aligned with the Danish manuscript · open to correction</w:t>
      </w:r>
    </w:p>
    <w:p>
      <w:r>
        <w:br w:type="page"/>
      </w:r>
    </w:p>
    <w:p>
      <w:pPr>
        <w:pStyle w:val="Heading1"/>
        <w:pageBreakBefore w:val="0"/>
      </w:pPr>
      <w:r>
        <w:t>Contents</w:t>
      </w:r>
    </w:p>
    <w:p>
      <w:pPr>
        <w:pStyle w:val="ListBullet"/>
      </w:pPr>
      <w:r>
        <w:rPr>
          <w:rFonts w:ascii="Calibri" w:hAnsi="Calibri"/>
          <w:i w:val="0"/>
          <w:color w:val="232625"/>
        </w:rPr>
        <w:t xml:space="preserve"> Prologue · An architecture that must remain correctable</w:t>
      </w:r>
    </w:p>
    <w:p>
      <w:pPr>
        <w:pStyle w:val="ListBullet"/>
      </w:pPr>
      <w:r>
        <w:rPr>
          <w:rFonts w:ascii="Calibri" w:hAnsi="Calibri"/>
          <w:i w:val="0"/>
          <w:color w:val="232625"/>
        </w:rPr>
        <w:t xml:space="preserve"> 1 · Why Spiralweb?</w:t>
      </w:r>
    </w:p>
    <w:p>
      <w:pPr>
        <w:pStyle w:val="ListBullet"/>
      </w:pPr>
      <w:r>
        <w:rPr>
          <w:rFonts w:ascii="Calibri" w:hAnsi="Calibri"/>
          <w:i w:val="0"/>
          <w:color w:val="232625"/>
        </w:rPr>
        <w:t xml:space="preserve"> 2 · A world whose weights no longer fit</w:t>
      </w:r>
    </w:p>
    <w:p>
      <w:pPr>
        <w:pStyle w:val="ListBullet"/>
      </w:pPr>
      <w:r>
        <w:rPr>
          <w:rFonts w:ascii="Calibri" w:hAnsi="Calibri"/>
          <w:i w:val="0"/>
          <w:color w:val="232625"/>
        </w:rPr>
        <w:t xml:space="preserve"> 3 · The Body Is Not a Private Error Message</w:t>
      </w:r>
    </w:p>
    <w:p>
      <w:pPr>
        <w:pStyle w:val="ListBullet"/>
      </w:pPr>
      <w:r>
        <w:rPr>
          <w:rFonts w:ascii="Calibri" w:hAnsi="Calibri"/>
          <w:i w:val="0"/>
          <w:color w:val="232625"/>
        </w:rPr>
        <w:t xml:space="preserve"> 4 · Knowing from a Place</w:t>
      </w:r>
    </w:p>
    <w:p>
      <w:pPr>
        <w:pStyle w:val="ListBullet"/>
      </w:pPr>
      <w:r>
        <w:rPr>
          <w:rFonts w:ascii="Calibri" w:hAnsi="Calibri"/>
          <w:i w:val="0"/>
          <w:color w:val="232625"/>
        </w:rPr>
        <w:t xml:space="preserve"> 5 · The Spiral of Hypotheses</w:t>
      </w:r>
    </w:p>
    <w:p>
      <w:pPr>
        <w:pStyle w:val="ListBullet"/>
      </w:pPr>
      <w:r>
        <w:rPr>
          <w:rFonts w:ascii="Calibri" w:hAnsi="Calibri"/>
          <w:i w:val="0"/>
          <w:color w:val="232625"/>
        </w:rPr>
        <w:t xml:space="preserve"> 6 · The Distinctions That Protect Life</w:t>
      </w:r>
    </w:p>
    <w:p>
      <w:pPr>
        <w:pStyle w:val="ListBullet"/>
      </w:pPr>
      <w:r>
        <w:rPr>
          <w:rFonts w:ascii="Calibri" w:hAnsi="Calibri"/>
          <w:i w:val="0"/>
          <w:color w:val="232625"/>
        </w:rPr>
        <w:t xml:space="preserve"> 7 · Money Under the Jurisdiction of Life</w:t>
      </w:r>
    </w:p>
    <w:p>
      <w:pPr>
        <w:pStyle w:val="ListBullet"/>
      </w:pPr>
      <w:r>
        <w:rPr>
          <w:rFonts w:ascii="Calibri" w:hAnsi="Calibri"/>
          <w:i w:val="0"/>
          <w:color w:val="232625"/>
        </w:rPr>
        <w:t xml:space="preserve"> 8 · Institutions That Can Be Corrected</w:t>
      </w:r>
    </w:p>
    <w:p>
      <w:pPr>
        <w:pStyle w:val="ListBullet"/>
      </w:pPr>
      <w:r>
        <w:rPr>
          <w:rFonts w:ascii="Calibri" w:hAnsi="Calibri"/>
          <w:i w:val="0"/>
          <w:color w:val="232625"/>
        </w:rPr>
        <w:t xml:space="preserve"> 9 · AI Without Transferred Authority</w:t>
      </w:r>
    </w:p>
    <w:p>
      <w:pPr>
        <w:pStyle w:val="ListBullet"/>
      </w:pPr>
      <w:r>
        <w:rPr>
          <w:rFonts w:ascii="Calibri" w:hAnsi="Calibri"/>
          <w:i w:val="0"/>
          <w:color w:val="232625"/>
        </w:rPr>
        <w:t xml:space="preserve"> 10 · Fields Are Relationships in Different States</w:t>
      </w:r>
    </w:p>
    <w:p>
      <w:pPr>
        <w:pStyle w:val="ListBullet"/>
      </w:pPr>
      <w:r>
        <w:rPr>
          <w:rFonts w:ascii="Calibri" w:hAnsi="Calibri"/>
          <w:i w:val="0"/>
          <w:color w:val="232625"/>
        </w:rPr>
        <w:t xml:space="preserve"> 11 · More Than One Way In</w:t>
      </w:r>
    </w:p>
    <w:p>
      <w:pPr>
        <w:pStyle w:val="ListBullet"/>
      </w:pPr>
      <w:r>
        <w:rPr>
          <w:rFonts w:ascii="Calibri" w:hAnsi="Calibri"/>
          <w:i w:val="0"/>
          <w:color w:val="232625"/>
        </w:rPr>
        <w:t xml:space="preserve"> 12 · Knowledge Stewardship</w:t>
      </w:r>
    </w:p>
    <w:p>
      <w:pPr>
        <w:pStyle w:val="ListBullet"/>
      </w:pPr>
      <w:r>
        <w:rPr>
          <w:rFonts w:ascii="Calibri" w:hAnsi="Calibri"/>
          <w:i w:val="0"/>
          <w:color w:val="232625"/>
        </w:rPr>
        <w:t xml:space="preserve"> Epilogue · Return Something Useful</w:t>
      </w:r>
    </w:p>
    <w:p>
      <w:pPr>
        <w:pStyle w:val="ListBullet"/>
      </w:pPr>
      <w:r>
        <w:rPr>
          <w:rFonts w:ascii="Calibri" w:hAnsi="Calibri"/>
          <w:i w:val="0"/>
          <w:color w:val="232625"/>
        </w:rPr>
        <w:t xml:space="preserve"> Appendix · Sources, Provenance, and Further Reading</w:t>
      </w:r>
    </w:p>
    <w:p>
      <w:r>
        <w:br w:type="page"/>
      </w:r>
    </w:p>
    <w:p>
      <w:pPr>
        <w:pStyle w:val="Heading1"/>
        <w:pageBreakBefore w:val="0"/>
      </w:pPr>
      <w:r>
        <w:t>Prologue · An architecture that must remain correctable</w:t>
      </w:r>
    </w:p>
    <w:p>
      <w:r>
        <w:rPr>
          <w:rFonts w:ascii="Calibri" w:hAnsi="Calibri"/>
          <w:i w:val="0"/>
          <w:color w:val="232625"/>
        </w:rPr>
        <w:t>Something can appear to work while losing its capacity to live.</w:t>
      </w:r>
    </w:p>
    <w:p>
      <w:r>
        <w:rPr>
          <w:rFonts w:ascii="Calibri" w:hAnsi="Calibri"/>
          <w:i w:val="0"/>
          <w:color w:val="232625"/>
        </w:rPr>
        <w:t>An organisation can deliver its outputs while exhausting the people inside it. A landscape can continue producing crops while its soil loses structure, water, and microbial life. A digital service can give millions of people access to art while the artists who created it cannot sustain an ordinary working life. A municipality can document ever more activity while losing the judgement needed to connect it with real people and places.</w:t>
      </w:r>
    </w:p>
    <w:p>
      <w:r>
        <w:rPr>
          <w:rFonts w:ascii="Calibri" w:hAnsi="Calibri"/>
          <w:i w:val="0"/>
          <w:color w:val="232625"/>
        </w:rPr>
        <w:t>The form remains. The function is disappearing.</w:t>
      </w:r>
    </w:p>
    <w:p>
      <w:r>
        <w:rPr>
          <w:rFonts w:ascii="Calibri" w:hAnsi="Calibri"/>
          <w:i w:val="0"/>
          <w:color w:val="232625"/>
        </w:rPr>
        <w:t>This is a difficult kind of degradation because it often arrives accompanied by signs of success. Things are produced, measured, published, and reported. Movement may accelerate at the very moment when its connection to its own conditions of life is weakening.</w:t>
      </w:r>
    </w:p>
    <w:p>
      <w:r>
        <w:rPr>
          <w:rFonts w:ascii="Calibri" w:hAnsi="Calibri"/>
          <w:i w:val="0"/>
          <w:color w:val="232625"/>
        </w:rPr>
        <w:t>Spiralweb begins in this tension—not with the idea that the world needs another total model, but with a more modest question:</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How can we notice when an apparently successful movement undermines the capacity, place, or relationships that make it possible—and how can we correct it before collapse becomes the first unambiguous feedback?</w:t>
            </w:r>
          </w:p>
        </w:tc>
      </w:tr>
    </w:tbl>
    <w:p>
      <w:pPr>
        <w:spacing w:after="40"/>
      </w:pPr>
    </w:p>
    <w:p>
      <w:r>
        <w:rPr>
          <w:rFonts w:ascii="Calibri" w:hAnsi="Calibri"/>
          <w:i w:val="0"/>
          <w:color w:val="232625"/>
        </w:rPr>
        <w:t>No single level can answer this question. The body may register a burden that organisational metrics do not see. A local steward may know movements in a water system that a dataset smooths away. An institution may see structural conditions inaccessible to an individual. AI may compare a volume of material no person could hold at once. None of these positions is complete. They become responsible only when their differences can meet without being erased.</w:t>
      </w:r>
    </w:p>
    <w:p>
      <w:r>
        <w:rPr>
          <w:rFonts w:ascii="Calibri" w:hAnsi="Calibri"/>
          <w:i w:val="0"/>
          <w:color w:val="232625"/>
        </w:rPr>
        <w:t>This atlas is therefore not a map of a finished solution. It presents an architecture for attention, relationship, action, memory, and correction. It has grown through papers, reports, protocols, metaphors, conversations, critical readings, and emerging encounters with living fields. It has been developed through a sustained human–AI inquiry, but no text, synthesis, or technological capacity grants a right to act in a living place. Publication can make an assumption visible; it cannot create consent. A tool can help people read; it cannot take over their judgement. Financial support can protect capacity; it must not purchase authority over what it supports.</w:t>
      </w:r>
    </w:p>
    <w:p>
      <w:r>
        <w:rPr>
          <w:rFonts w:ascii="Calibri" w:hAnsi="Calibri"/>
          <w:i w:val="0"/>
          <w:color w:val="232625"/>
        </w:rPr>
        <w:t>The atlas makes the whole accessible without making it total. It shows the connections while preserving the distinctions that protect the work from becoming another seamless model.</w:t>
      </w:r>
    </w:p>
    <w:p>
      <w:pPr>
        <w:pStyle w:val="Heading1"/>
        <w:pageBreakBefore w:val="0"/>
      </w:pPr>
      <w:r>
        <w:t>1 · Why Spiralweb?</w:t>
      </w:r>
    </w:p>
    <w:p>
      <w:r>
        <w:rPr>
          <w:rFonts w:ascii="Calibri" w:hAnsi="Calibri"/>
          <w:i w:val="0"/>
          <w:color w:val="232625"/>
        </w:rPr>
        <w:t>A straight line moves from a starting point towards a goal. It is useful when the destination is known and the route can be planned. Many institutions are built around this figure: problem, intervention, delivery, outcome.</w:t>
      </w:r>
    </w:p>
    <w:p>
      <w:r>
        <w:rPr>
          <w:rFonts w:ascii="Calibri" w:hAnsi="Calibri"/>
          <w:i w:val="0"/>
          <w:color w:val="232625"/>
        </w:rPr>
        <w:t>Living processes rarely obey the line so neatly. A place changes during the work. A relationship opens something that could not have been formulated in advance. An intervention reveals a side effect. The first hypothesis must change. What looked like delay turns out to have been protection; what looked like progress turns out to have moved a burden onto another body or place.</w:t>
      </w:r>
    </w:p>
    <w:p>
      <w:r>
        <w:rPr>
          <w:rFonts w:ascii="Calibri" w:hAnsi="Calibri"/>
          <w:i w:val="0"/>
          <w:color w:val="232625"/>
        </w:rPr>
        <w:t>A closed circle is not enough either. It returns, but may repeat without learning.</w:t>
      </w:r>
    </w:p>
    <w:p>
      <w:r>
        <w:rPr>
          <w:rFonts w:ascii="Calibri" w:hAnsi="Calibri"/>
          <w:i w:val="0"/>
          <w:color w:val="232625"/>
        </w:rPr>
        <w:t>The spiral is the image of another movement: returning with changed understanding.</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A question meets experience, takes provisional form, is exposed to other readings, returns to practice, and comes back from a new position.</w:t>
            </w:r>
          </w:p>
        </w:tc>
      </w:tr>
    </w:tbl>
    <w:p>
      <w:pPr>
        <w:spacing w:after="40"/>
      </w:pPr>
    </w:p>
    <w:p>
      <w:r>
        <w:rPr>
          <w:rFonts w:ascii="Calibri" w:hAnsi="Calibri"/>
          <w:i w:val="0"/>
          <w:color w:val="232625"/>
        </w:rPr>
        <w:t>Correction is not necessarily a break with the work. It can be the metabolism of the work. An earlier formulation need not be hidden because a later one is more precise; the difference between them may show what has been learned.</w:t>
      </w:r>
    </w:p>
    <w:p>
      <w:r>
        <w:rPr>
          <w:rFonts w:ascii="Calibri" w:hAnsi="Calibri"/>
          <w:i w:val="0"/>
          <w:color w:val="232625"/>
        </w:rPr>
        <w:t>Yet no living question develops in isolation. It touches people, species, institutions, money flows, rights, and times. The spiral is therefore joined to the web.</w:t>
      </w:r>
    </w:p>
    <w:p>
      <w:pPr>
        <w:pStyle w:val="ListBullet"/>
      </w:pPr>
      <w:r>
        <w:rPr>
          <w:rFonts w:ascii="Calibri" w:hAnsi="Calibri"/>
          <w:i w:val="0"/>
          <w:color w:val="232625"/>
        </w:rPr>
        <w:t xml:space="preserve"> </w:t>
      </w:r>
      <w:r>
        <w:rPr>
          <w:rFonts w:ascii="Calibri" w:hAnsi="Calibri"/>
          <w:b/>
          <w:i w:val="0"/>
          <w:color w:val="232625"/>
        </w:rPr>
        <w:t>The spiral</w:t>
      </w:r>
      <w:r>
        <w:rPr>
          <w:rFonts w:ascii="Calibri" w:hAnsi="Calibri"/>
          <w:i w:val="0"/>
          <w:color w:val="232625"/>
        </w:rPr>
        <w:t xml:space="preserve"> is return, learning, and changed understanding.</w:t>
      </w:r>
    </w:p>
    <w:p>
      <w:pPr>
        <w:pStyle w:val="ListBullet"/>
      </w:pPr>
      <w:r>
        <w:rPr>
          <w:rFonts w:ascii="Calibri" w:hAnsi="Calibri"/>
          <w:i w:val="0"/>
          <w:color w:val="232625"/>
        </w:rPr>
        <w:t xml:space="preserve"> </w:t>
      </w:r>
      <w:r>
        <w:rPr>
          <w:rFonts w:ascii="Calibri" w:hAnsi="Calibri"/>
          <w:b/>
          <w:i w:val="0"/>
          <w:color w:val="232625"/>
        </w:rPr>
        <w:t>The web</w:t>
      </w:r>
      <w:r>
        <w:rPr>
          <w:rFonts w:ascii="Calibri" w:hAnsi="Calibri"/>
          <w:i w:val="0"/>
          <w:color w:val="232625"/>
        </w:rPr>
        <w:t xml:space="preserve"> is relationship, interdependence, and shared but differentiated responsibility.</w:t>
      </w:r>
    </w:p>
    <w:p>
      <w:r>
        <w:rPr>
          <w:rFonts w:ascii="Calibri" w:hAnsi="Calibri"/>
          <w:i w:val="0"/>
          <w:color w:val="232625"/>
        </w:rPr>
        <w:t>Together they describe a living network in which relationships may grow wiser through repeated observation, reflection, action, and return.</w:t>
      </w:r>
    </w:p>
    <w:p>
      <w:pPr>
        <w:pStyle w:val="Heading2"/>
      </w:pPr>
      <w:r>
        <w:t>Flow and membrane</w:t>
      </w:r>
    </w:p>
    <w:p>
      <w:r>
        <w:rPr>
          <w:rFonts w:ascii="Calibri" w:hAnsi="Calibri"/>
          <w:i w:val="0"/>
          <w:color w:val="232625"/>
        </w:rPr>
        <w:t>A web does not become alive merely because everything is connected to everything. Some connections nourish; others drain. Some flows enable local action; others move control, labour, or risk across a boundary without making the movement visible.</w:t>
      </w:r>
    </w:p>
    <w:p>
      <w:r>
        <w:rPr>
          <w:rFonts w:ascii="Calibri" w:hAnsi="Calibri"/>
          <w:i w:val="0"/>
          <w:color w:val="232625"/>
        </w:rPr>
        <w:t xml:space="preserve">Spiralweb is therefore also a </w:t>
      </w:r>
      <w:r>
        <w:rPr>
          <w:rFonts w:ascii="Calibri" w:hAnsi="Calibri"/>
          <w:b/>
          <w:i w:val="0"/>
          <w:color w:val="232625"/>
        </w:rPr>
        <w:t>flow architecture</w:t>
      </w:r>
      <w:r>
        <w:rPr>
          <w:rFonts w:ascii="Calibri" w:hAnsi="Calibri"/>
          <w:i w:val="0"/>
          <w:color w:val="232625"/>
        </w:rPr>
        <w:t>. It studies how attention, knowledge, care, money, responsibility, evidence, and correction move between people and places. The question is not only whether something flows, but how: Where did it come from? What conditions did it carry? Who could say yes, no, or not yet? Who gained capacity to act? Who received more labour or risk? What could correct or stop the movement? Could something useful return to the place?</w:t>
      </w:r>
    </w:p>
    <w:p>
      <w:r>
        <w:rPr>
          <w:rFonts w:ascii="Calibri" w:hAnsi="Calibri"/>
          <w:i w:val="0"/>
          <w:color w:val="232625"/>
        </w:rPr>
        <w:t>A living flow architecture does not seek frictionless circulation. Friction may signal overload, disagreement, or unfair distribution. A contract, a right to complain, professional dissent, or a local no can be protective friction. The aim is to distinguish friction that protects from friction that quietly consumes life and capacity.</w:t>
      </w:r>
    </w:p>
    <w:p>
      <w:r>
        <w:rPr>
          <w:rFonts w:ascii="Calibri" w:hAnsi="Calibri"/>
          <w:i w:val="0"/>
          <w:color w:val="232625"/>
        </w:rPr>
        <w:t>This is where the membrane enters. A membrane is not a wall. It permits passage, but not every passage on every condition. Money may enter a field without buying local authority. Knowledge may become public without everything being exposed. AI may contribute without gaining a right to decide. A tool may travel between places without making the places identical.</w:t>
      </w:r>
    </w:p>
    <w:p>
      <w:r>
        <w:rPr>
          <w:rFonts w:ascii="Calibri" w:hAnsi="Calibri"/>
          <w:i w:val="0"/>
          <w:color w:val="232625"/>
        </w:rPr>
        <w:t>The spiral describes learning. The web describes relationships. The membrane protects legitimate movements between them.</w:t>
      </w:r>
    </w:p>
    <w:p>
      <w:r>
        <w:rPr>
          <w:rFonts w:ascii="Calibri" w:hAnsi="Calibri"/>
          <w:i w:val="0"/>
          <w:color w:val="232625"/>
        </w:rPr>
        <w:t>The membrane is therefore neither an image of isolation nor a promise that every movement can be made safe. It is a practical question of passage. What may enter, what may leave, what must remain local, what conditions travel with a resource, and who retains the right to interrupt? The answer may differ across money, knowledge, personal testimony, field data, and public narrative.</w:t>
      </w:r>
    </w:p>
    <w:p>
      <w:pPr>
        <w:pStyle w:val="Heading2"/>
      </w:pPr>
      <w:r>
        <w:t>The living palette</w:t>
      </w:r>
    </w:p>
    <w:p>
      <w:r>
        <w:rPr>
          <w:rFonts w:ascii="Calibri" w:hAnsi="Calibri"/>
          <w:i w:val="0"/>
          <w:color w:val="232625"/>
        </w:rPr>
        <w:t>Spiralweb’s colours are drawn from sea, coast, growth, earth, and stone. They are not a green seal of approval. They are a material reminder that every abstraction lands in bodies, water, soil, organisms, buildings, infrastructures, and communities. Even a protocol has a physical underside: time, energy, servers, meetings, attention, and human labour.</w:t>
      </w:r>
    </w:p>
    <w:p>
      <w:r>
        <w:rPr>
          <w:rFonts w:ascii="Calibri" w:hAnsi="Calibri"/>
          <w:i w:val="0"/>
          <w:color w:val="232625"/>
        </w:rPr>
        <w:t xml:space="preserve">Beauty can help attention remain. It must not become camouflage. A beautiful language of life can conceal power as effectively as a technical language of efficiency. The aesthetic therefore needs a </w:t>
      </w:r>
      <w:r>
        <w:rPr>
          <w:rFonts w:ascii="Calibri" w:hAnsi="Calibri"/>
          <w:b/>
          <w:i w:val="0"/>
          <w:color w:val="232625"/>
        </w:rPr>
        <w:t>trust grammar</w:t>
      </w:r>
      <w:r>
        <w:rPr>
          <w:rFonts w:ascii="Calibri" w:hAnsi="Calibri"/>
          <w:i w:val="0"/>
          <w:color w:val="232625"/>
        </w:rPr>
        <w:t>: clear provenance, precise status, visible boundaries, and room for uninvited criticism.</w:t>
      </w:r>
    </w:p>
    <w:p>
      <w:r>
        <w:rPr>
          <w:rFonts w:ascii="Calibri" w:hAnsi="Calibri"/>
          <w:i w:val="0"/>
          <w:color w:val="232625"/>
        </w:rPr>
        <w:t>The name Spiralweb is consequently not a claim that the whole already exists. It is a working figure for relationships attempting to learn without making one position the centre of everything. The palette performs the same modest function: not evidence of regeneration, but a reminder of the material world to which every claim must eventually return.</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Flow architecture</w:t>
            </w:r>
          </w:p>
          <w:p>
            <w:pPr>
              <w:pStyle w:val="Callout"/>
            </w:pPr>
          </w:p>
          <w:p>
            <w:pPr>
              <w:pStyle w:val="Callout"/>
            </w:pPr>
            <w:r>
              <w:rPr>
                <w:rFonts w:ascii="Calibri" w:hAnsi="Calibri"/>
                <w:i w:val="0"/>
                <w:color w:val="232625"/>
              </w:rPr>
              <w:t>A flow architecture examines how attention, knowledge, care, resources, responsibility, evidence, and correction move between people and places. It is neither a linear pipeline nor a system for frictionless circulation. Its task is to enable responsible movement while preserving local authority, consent, pace, pause, and return.</w:t>
            </w:r>
          </w:p>
        </w:tc>
      </w:tr>
    </w:tbl>
    <w:p>
      <w:pPr>
        <w:spacing w:after="40"/>
      </w:pPr>
    </w:p>
    <w:p>
      <w:pPr>
        <w:pStyle w:val="Heading1"/>
        <w:pageBreakBefore w:val="0"/>
      </w:pPr>
      <w:r>
        <w:t>2 · A world whose weights no longer fit</w:t>
      </w:r>
    </w:p>
    <w:p>
      <w:r>
        <w:rPr>
          <w:rFonts w:ascii="Calibri" w:hAnsi="Calibri"/>
          <w:i w:val="0"/>
          <w:color w:val="232625"/>
        </w:rPr>
        <w:t>Economic and institutional life is full of necessary work that is only partly reflected in the payment it receives. A musician may create a work that accompanies grief, love, and shared memory for millions, while the income cannot sustain an ordinary life. A farmer may sell a crop while soil-building, water care, seed knowledge, and the continued habitability of the landscape remain unpaid. A person may hold a family, community, or organisation together through attention and care without this ever appearing as work.</w:t>
      </w:r>
    </w:p>
    <w:p>
      <w:r>
        <w:rPr>
          <w:rFonts w:ascii="Calibri" w:hAnsi="Calibri"/>
          <w:i w:val="0"/>
          <w:color w:val="232625"/>
        </w:rPr>
        <w:t>Passion easily becomes a free factor of production. Care becomes a moral expectation. Nature’s maintenance becomes background. When capacity fails, the consequence is often returned to the individual: change career, become more resilient, work smarter, regulate your nervous system, make yourself visible.</w:t>
      </w:r>
    </w:p>
    <w:p>
      <w:r>
        <w:rPr>
          <w:rFonts w:ascii="Calibri" w:hAnsi="Calibri"/>
          <w:i w:val="0"/>
          <w:color w:val="232625"/>
        </w:rPr>
        <w:t>The problem cannot be reduced to personal virtue. It also lies in the institutional weights: what is measured, what can be invoiced, who can transfer a cost, and what kinds of maintenance are expected to be performed through love, duty, or desperation.</w:t>
      </w:r>
    </w:p>
    <w:p>
      <w:r>
        <w:rPr>
          <w:rFonts w:ascii="Calibri" w:hAnsi="Calibri"/>
          <w:i w:val="0"/>
          <w:color w:val="232625"/>
        </w:rPr>
        <w:t>This is not necessarily the result of malicious intent. Many people participate in the systems they also experience as distorted. We use the platforms, buy the cheaper product, and choose the convenient solution. The point is not to divide the world into innocent and guilty consumers. It is to examine the arrangements that make one kind of contribution immediately exchangeable while treating the maintenance of people, relationships, and living systems as an unlimited reserve.</w:t>
      </w:r>
    </w:p>
    <w:p>
      <w:pPr>
        <w:pStyle w:val="Heading2"/>
      </w:pPr>
      <w:r>
        <w:t>Polycrisis as connection</w:t>
      </w:r>
    </w:p>
    <w:p>
      <w:r>
        <w:rPr>
          <w:rFonts w:ascii="Calibri" w:hAnsi="Calibri"/>
          <w:i w:val="0"/>
          <w:color w:val="232625"/>
        </w:rPr>
        <w:t>Climate change, biodiversity loss, pressure on land and water, war, displacement, debt, inequality, mental distress, and technological transformation of work interact. Polycrisis does not mean that everything is hopeless or that every problem is the same. It means that burdens move between systems.</w:t>
      </w:r>
    </w:p>
    <w:p>
      <w:r>
        <w:rPr>
          <w:rFonts w:ascii="Calibri" w:hAnsi="Calibri"/>
          <w:i w:val="0"/>
          <w:color w:val="232625"/>
        </w:rPr>
        <w:t>Drought may become food insecurity; food insecurity, debt and migration; insecure work, psychological strain; strain, reduced capacity to participate and think long-term. A solution that looks efficient in one account may have moved its cost into another.</w:t>
      </w:r>
    </w:p>
    <w:p>
      <w:r>
        <w:rPr>
          <w:rFonts w:ascii="Calibri" w:hAnsi="Calibri"/>
          <w:i w:val="0"/>
          <w:color w:val="232625"/>
        </w:rPr>
        <w:t>Wealthy societies do not stand outside this connection. High material security can coexist with resource use that cannot be generalised across the planet. Strong institutions may remain calibrated to a period in which nature was treated as background, fossil surplus as the engine, and human recovery as a private matter.</w:t>
      </w:r>
    </w:p>
    <w:p>
      <w:r>
        <w:rPr>
          <w:rFonts w:ascii="Calibri" w:hAnsi="Calibri"/>
          <w:i w:val="0"/>
          <w:color w:val="232625"/>
        </w:rPr>
        <w:t>When the weights no longer fit, predictable misreadings follow. Short-term output appears as gain while future capacity erodes. Low price appears as efficiency while someone else carries the cost. A person’s collapse appears as private weakness although the pattern repeats across an entire form of work. More documentation appears as more accountability while removing time from the activity it is meant to support.</w:t>
      </w:r>
    </w:p>
    <w:p>
      <w:r>
        <w:rPr>
          <w:rFonts w:ascii="Calibri" w:hAnsi="Calibri"/>
          <w:i w:val="0"/>
          <w:color w:val="232625"/>
        </w:rPr>
        <w:t>Technological acceleration may likewise appear as released capacity even when the gain is captured in one place and the burden displaced elsewhere. These are not isolated mistakes. They arise when accounting boundaries are narrower than the relations that make the activity possible.</w:t>
      </w:r>
    </w:p>
    <w:p>
      <w:pPr>
        <w:pStyle w:val="Heading2"/>
      </w:pPr>
      <w:r>
        <w:t>Work is already changing form</w:t>
      </w:r>
    </w:p>
    <w:p>
      <w:r>
        <w:rPr>
          <w:rFonts w:ascii="Calibri" w:hAnsi="Calibri"/>
          <w:i w:val="0"/>
          <w:color w:val="232625"/>
        </w:rPr>
        <w:t>Generative AI makes the transition visible. It can synthesise, translate, code, visualise, and organise at a pace that changes the relationship between time, competence, and production. But released time is not the same as released life. If the gain becomes fewer employees, higher pace, larger returns, and more surveillance, technology intensifies the existing cold edge. If it becomes shorter working time, learning, art, care, ecological restoration, and place-based capacity, it may support another transition.</w:t>
      </w:r>
    </w:p>
    <w:p>
      <w:r>
        <w:rPr>
          <w:rFonts w:ascii="Calibri" w:hAnsi="Calibri"/>
          <w:i w:val="0"/>
          <w:color w:val="232625"/>
        </w:rPr>
        <w:t>AI also has a material and human underside: energy, water, mining, data labelling, moderation, repair, and global infrastructure. Smooth delivery is not frictionless production.</w:t>
      </w:r>
    </w:p>
    <w:p>
      <w:r>
        <w:rPr>
          <w:rFonts w:ascii="Calibri" w:hAnsi="Calibri"/>
          <w:i w:val="0"/>
          <w:color w:val="232625"/>
        </w:rPr>
        <w:t>The question is therefore not only which jobs disappear or emerge. It is also who gains command over the capacity technology releases, and what work people and living places actually need. Soil and water care, local food security, habitat restoration, climate adaptation, conflict work, care, bodily regulation, cultural spaces, repair, and knowledge bridges already answer parts of that need. Yet they are often carried through volunteering, short projects, personal sacrifice, or precarious employment.</w:t>
      </w:r>
    </w:p>
    <w:p>
      <w:r>
        <w:rPr>
          <w:rFonts w:ascii="Calibri" w:hAnsi="Calibri"/>
          <w:i w:val="0"/>
          <w:color w:val="232625"/>
        </w:rPr>
        <w:t>Stewardship must not become a beautiful word for sacrifice. A viable transition requires economic and institutional forms in which people can make a decent living by maintaining shared conditions of life—without turning land, body, relationship, or species into a commodity that payment gains the right to own.</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Price is not value. Payment is not equivalence. Resource allocation can protect capacity without setting a price on life.</w:t>
            </w:r>
          </w:p>
        </w:tc>
      </w:tr>
    </w:tbl>
    <w:p>
      <w:pPr>
        <w:spacing w:after="40"/>
      </w:pP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Silent degradation</w:t>
            </w:r>
          </w:p>
          <w:p>
            <w:pPr>
              <w:pStyle w:val="Callout"/>
            </w:pPr>
          </w:p>
          <w:p>
            <w:pPr>
              <w:pStyle w:val="Callout"/>
            </w:pPr>
            <w:r>
              <w:rPr>
                <w:rFonts w:ascii="Calibri" w:hAnsi="Calibri"/>
                <w:i w:val="0"/>
                <w:color w:val="232625"/>
              </w:rPr>
              <w:t>Silent degradation is a condition in which a system retains its visible form while gradually losing the judgement, relational capacity, or living function that the form was meant to carry. Deliveries may continue while people, soil, or trust deteriorate. The absence of collapse cannot by itself be read as health.</w:t>
            </w:r>
          </w:p>
        </w:tc>
      </w:tr>
    </w:tbl>
    <w:p>
      <w:pPr>
        <w:spacing w:after="40"/>
      </w:pPr>
    </w:p>
    <w:p>
      <w:pPr>
        <w:pStyle w:val="Heading1"/>
        <w:pageBreakBefore w:val="0"/>
      </w:pPr>
      <w:r>
        <w:t>3 · The Body Is Not a Private Error Message</w:t>
      </w:r>
    </w:p>
    <w:p>
      <w:r>
        <w:rPr>
          <w:rFonts w:ascii="Calibri" w:hAnsi="Calibri"/>
          <w:i w:val="0"/>
          <w:color w:val="232625"/>
        </w:rPr>
        <w:t>A person may know what should be done and still be unable to do it. Under persistent stress, attention narrows, time horizons shrink, and nuance disappears. What could have been a conversation in safety is experienced as a threat. The body prioritises survival before reflection because that is its work.</w:t>
      </w:r>
    </w:p>
    <w:p>
      <w:r>
        <w:rPr>
          <w:rFonts w:ascii="Calibri" w:hAnsi="Calibri"/>
          <w:i w:val="0"/>
          <w:color w:val="232625"/>
        </w:rPr>
        <w:t>Ethics therefore begins not only in values and principles, but also in capacity.</w:t>
      </w:r>
    </w:p>
    <w:p>
      <w:r>
        <w:rPr>
          <w:rFonts w:ascii="Calibri" w:hAnsi="Calibri"/>
          <w:i w:val="0"/>
          <w:color w:val="232625"/>
        </w:rPr>
        <w:t>This is Moral Biology’s basic claim: a person’s capacity to act with care, foresight, and responsibility depends on bodily, relational, and institutional conditions. This does not reduce morality to biology. It makes biology relevant to what morality can reasonably demand.</w:t>
      </w:r>
    </w:p>
    <w:p>
      <w:r>
        <w:rPr>
          <w:rFonts w:ascii="Calibri" w:hAnsi="Calibri"/>
          <w:i w:val="0"/>
          <w:color w:val="232625"/>
        </w:rPr>
        <w:t>An institution may adopt the right values while organising work in ways that make them almost impossible to live. A workplace may celebrate presence and collaboration while pace, insecurity, and competition keep nervous systems in permanent alarm. An ecological project may be ambitious while being financed by the exhaustion of a local steward.</w:t>
      </w:r>
    </w:p>
    <w:p>
      <w:r>
        <w:rPr>
          <w:rFonts w:ascii="Calibri" w:hAnsi="Calibri"/>
          <w:i w:val="0"/>
          <w:color w:val="232625"/>
        </w:rPr>
        <w:t xml:space="preserve">When such patterns recur, the body is not merely a private error message. Here </w:t>
      </w:r>
      <w:r>
        <w:rPr>
          <w:rFonts w:ascii="Calibri" w:hAnsi="Calibri"/>
          <w:i/>
          <w:color w:val="232625"/>
        </w:rPr>
        <w:t>private</w:t>
      </w:r>
      <w:r>
        <w:rPr>
          <w:rFonts w:ascii="Calibri" w:hAnsi="Calibri"/>
          <w:i w:val="0"/>
          <w:color w:val="232625"/>
        </w:rPr>
        <w:t xml:space="preserve"> does not mean secret; it means individualised. Stress, exhaustion, and collapse are treated as faults in the individual even when they recur under similar conditions. The body’s response may be feedback from the relationship, economy, form of work, or institution in which it is embedded.</w:t>
      </w:r>
    </w:p>
    <w:p>
      <w:r>
        <w:rPr>
          <w:rFonts w:ascii="Calibri" w:hAnsi="Calibri"/>
          <w:i w:val="0"/>
          <w:color w:val="232625"/>
        </w:rPr>
        <w:t>The body does not thereby provide an infallible diagnosis. Fear may carry earlier experience; calm may be resignation or disconnection. A strong bodily signal does not automatically determine who is right. But it makes a claim on inquiry.</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The body as field indicator</w:t>
            </w:r>
          </w:p>
          <w:p>
            <w:pPr>
              <w:pStyle w:val="Callout"/>
            </w:pPr>
          </w:p>
          <w:p>
            <w:pPr>
              <w:pStyle w:val="Callout"/>
            </w:pPr>
            <w:r>
              <w:rPr>
                <w:rFonts w:ascii="Calibri" w:hAnsi="Calibri"/>
                <w:i w:val="0"/>
                <w:color w:val="232625"/>
              </w:rPr>
              <w:t>Bodily experience is complete as experience and fallible as interpretation. When similar patterns of strain appear across people under the same conditions, they should not be treated only as individual problems. They may indicate relational, economic, or institutional friction. A field indicator is an invitation to investigate—not an automatic verdict.</w:t>
            </w:r>
          </w:p>
        </w:tc>
      </w:tr>
    </w:tbl>
    <w:p>
      <w:pPr>
        <w:spacing w:after="40"/>
      </w:pPr>
    </w:p>
    <w:p>
      <w:pPr>
        <w:pStyle w:val="Heading2"/>
      </w:pPr>
      <w:r>
        <w:t>The body as the first constitution</w:t>
      </w:r>
    </w:p>
    <w:p>
      <w:r>
        <w:rPr>
          <w:rFonts w:ascii="Calibri" w:hAnsi="Calibri"/>
          <w:i w:val="0"/>
          <w:color w:val="232625"/>
        </w:rPr>
        <w:t xml:space="preserve">The phrase </w:t>
      </w:r>
      <w:r>
        <w:rPr>
          <w:rFonts w:ascii="Calibri" w:hAnsi="Calibri"/>
          <w:i/>
          <w:color w:val="232625"/>
        </w:rPr>
        <w:t>the body is the first constitution</w:t>
      </w:r>
      <w:r>
        <w:rPr>
          <w:rFonts w:ascii="Calibri" w:hAnsi="Calibri"/>
          <w:i w:val="0"/>
          <w:color w:val="232625"/>
        </w:rPr>
        <w:t xml:space="preserve"> places a material limit on abstraction. No plan, institution, or symbolic commitment can indefinitely demand more than the living bodies carrying it can provide.</w:t>
      </w:r>
    </w:p>
    <w:p>
      <w:r>
        <w:rPr>
          <w:rFonts w:ascii="Calibri" w:hAnsi="Calibri"/>
          <w:i w:val="0"/>
          <w:color w:val="232625"/>
        </w:rPr>
        <w:t>This does not mean avoiding all discomfort. Life requires mobilisation, conflict, grief, work, and risk. A regulated nervous system is not one that is always calm. It can move, react, and return without remaining trapped in alarm or collapse.</w:t>
      </w:r>
    </w:p>
    <w:p>
      <w:r>
        <w:rPr>
          <w:rFonts w:ascii="Calibri" w:hAnsi="Calibri"/>
          <w:i w:val="0"/>
          <w:color w:val="232625"/>
        </w:rPr>
        <w:t>Regulation must not be confused with discipline or obedience. A person may be highly obedient and deeply dysregulated. An organisation may be efficient and unable to receive honest feedback. Regulation is the capacity to preserve enough coherence to sense, choose, set boundaries, and correct.</w:t>
      </w:r>
    </w:p>
    <w:p>
      <w:r>
        <w:rPr>
          <w:rFonts w:ascii="Calibri" w:hAnsi="Calibri"/>
          <w:i w:val="0"/>
          <w:color w:val="232625"/>
        </w:rPr>
        <w:t xml:space="preserve">This has democratic consequences. If a person lacks time, safety, language, or bodily capacity to say no, formal consent is not necessarily free consent. </w:t>
      </w:r>
      <w:r>
        <w:rPr>
          <w:rFonts w:ascii="Calibri" w:hAnsi="Calibri"/>
          <w:b/>
          <w:i w:val="0"/>
          <w:color w:val="232625"/>
        </w:rPr>
        <w:t>Capacity before consent</w:t>
      </w:r>
      <w:r>
        <w:rPr>
          <w:rFonts w:ascii="Calibri" w:hAnsi="Calibri"/>
          <w:i w:val="0"/>
          <w:color w:val="232625"/>
        </w:rPr>
        <w:t xml:space="preserve"> does not authorise an external expert to declare others incapable. It means that the conditions under which a yes is produced belong inside the ethical assessment.</w:t>
      </w:r>
    </w:p>
    <w:p>
      <w:pPr>
        <w:pStyle w:val="Heading2"/>
      </w:pPr>
      <w:r>
        <w:t>Gold Before Bloom</w:t>
      </w:r>
    </w:p>
    <w:p>
      <w:r>
        <w:rPr>
          <w:rFonts w:ascii="Calibri" w:hAnsi="Calibri"/>
          <w:i w:val="0"/>
          <w:color w:val="232625"/>
        </w:rPr>
        <w:t>Gold Before Bloom is a threshold grammar. Before a person is expected to flourish, innovate, document impact, become resilient, or carry a living field, basic conditions must exist: food, warmth, sleep, safety, dignity, time, and recovery.</w:t>
      </w:r>
    </w:p>
    <w:p>
      <w:r>
        <w:rPr>
          <w:rFonts w:ascii="Calibri" w:hAnsi="Calibri"/>
          <w:i w:val="0"/>
          <w:color w:val="232625"/>
        </w:rPr>
        <w:t>Gold is not the reward after performance. It is what must not be bargained away in order to produce flourishing.</w:t>
      </w:r>
    </w:p>
    <w:p>
      <w:r>
        <w:rPr>
          <w:rFonts w:ascii="Calibri" w:hAnsi="Calibri"/>
          <w:i w:val="0"/>
          <w:color w:val="232625"/>
        </w:rPr>
        <w:t>The same holds ecologically and institutionally. Soil cannot be pressed for output while losing its structure. A relationship is not collaboration if one party cannot say no. An organisation cannot build a long-term mission on permanent heroism and hidden overtime. Steward viability therefore holds a veto over ecological ambition: human exhaustion cannot be averaged away by ecological gain.</w:t>
      </w:r>
    </w:p>
    <w:p>
      <w:r>
        <w:rPr>
          <w:rFonts w:ascii="Calibri" w:hAnsi="Calibri"/>
          <w:i w:val="0"/>
          <w:color w:val="232625"/>
        </w:rPr>
        <w:t>This does not permit human convenience to outrank all other life. Planetary boundaries are real conditions, and their transgression affects people unequally. But a transition that requires sustained self-sacrifice from those who must carry it cannot be a stable regenerative form.</w:t>
      </w:r>
    </w:p>
    <w:p>
      <w:pPr>
        <w:pStyle w:val="Heading2"/>
      </w:pPr>
      <w:r>
        <w:t>Boundaries, love, and return</w:t>
      </w:r>
    </w:p>
    <w:p>
      <w:r>
        <w:rPr>
          <w:rFonts w:ascii="Calibri" w:hAnsi="Calibri"/>
          <w:i w:val="0"/>
          <w:color w:val="232625"/>
        </w:rPr>
        <w:t>A boundary signals that capacity, consent, or mandate has been reached. It need not be a punishment or a rejection of relationship. The boundary may be what makes continued relationship possible.</w:t>
      </w:r>
    </w:p>
    <w:p>
      <w:r>
        <w:rPr>
          <w:rFonts w:ascii="Calibri" w:hAnsi="Calibri"/>
          <w:i w:val="0"/>
          <w:color w:val="232625"/>
        </w:rPr>
        <w:t>Care that overwhelms the recipient’s capacity does not become more caring through good intention. Help that cannot be stopped approaches control. An invitation that cannot tolerate a no is not open. A field practice that cannot pause without a loss of dignity has made progress more important than life.</w:t>
      </w:r>
    </w:p>
    <w:p>
      <w:r>
        <w:rPr>
          <w:rFonts w:ascii="Calibri" w:hAnsi="Calibri"/>
          <w:i w:val="0"/>
          <w:color w:val="232625"/>
        </w:rPr>
        <w:t>This is why Spiralweb does not use “green” as a synonym for permanent calm or moral goodness. A living system must be able to mobilise. What matters is whether exposure can rotate, whether strain becomes visible, and whether there is a path back.</w:t>
      </w:r>
    </w:p>
    <w:p>
      <w:r>
        <w:rPr>
          <w:rFonts w:ascii="Calibri" w:hAnsi="Calibri"/>
          <w:i w:val="0"/>
          <w:color w:val="232625"/>
        </w:rPr>
        <w:t>Penguin Economics uses the huddle as an image. Survival does not depend on celebrating the strongest bodies at the cold edge. The huddle organises warmth, exposure, and rotation so that no body is permanently used as a shield for the others.</w:t>
      </w:r>
    </w:p>
    <w:p>
      <w:r>
        <w:rPr>
          <w:rFonts w:ascii="Calibri" w:hAnsi="Calibri"/>
          <w:i w:val="0"/>
          <w:color w:val="232625"/>
        </w:rPr>
        <w:t>The image is simple, but its questions are demanding:</w:t>
      </w:r>
    </w:p>
    <w:p>
      <w:pPr>
        <w:pStyle w:val="ListBullet"/>
      </w:pPr>
      <w:r>
        <w:rPr>
          <w:rFonts w:ascii="Calibri" w:hAnsi="Calibri"/>
          <w:i w:val="0"/>
          <w:color w:val="232625"/>
        </w:rPr>
        <w:t xml:space="preserve"> Who stands at the cold edge now?</w:t>
      </w:r>
    </w:p>
    <w:p>
      <w:pPr>
        <w:pStyle w:val="ListBullet"/>
      </w:pPr>
      <w:r>
        <w:rPr>
          <w:rFonts w:ascii="Calibri" w:hAnsi="Calibri"/>
          <w:i w:val="0"/>
          <w:color w:val="232625"/>
        </w:rPr>
        <w:t xml:space="preserve"> Who enjoys the warmth without seeing the work that protects it?</w:t>
      </w:r>
    </w:p>
    <w:p>
      <w:pPr>
        <w:pStyle w:val="ListBullet"/>
      </w:pPr>
      <w:r>
        <w:rPr>
          <w:rFonts w:ascii="Calibri" w:hAnsi="Calibri"/>
          <w:i w:val="0"/>
          <w:color w:val="232625"/>
        </w:rPr>
        <w:t xml:space="preserve"> Can exposure rotate?</w:t>
      </w:r>
    </w:p>
    <w:p>
      <w:pPr>
        <w:pStyle w:val="ListBullet"/>
      </w:pPr>
      <w:r>
        <w:rPr>
          <w:rFonts w:ascii="Calibri" w:hAnsi="Calibri"/>
          <w:i w:val="0"/>
          <w:color w:val="232625"/>
        </w:rPr>
        <w:t xml:space="preserve"> What resources must move before rotation becomes real?</w:t>
      </w:r>
    </w:p>
    <w:p>
      <w:pPr>
        <w:pStyle w:val="ListBullet"/>
      </w:pPr>
      <w:r>
        <w:rPr>
          <w:rFonts w:ascii="Calibri" w:hAnsi="Calibri"/>
          <w:i w:val="0"/>
          <w:color w:val="232625"/>
        </w:rPr>
        <w:t xml:space="preserve"> What happens when the same body is always called passionate, resilient, or indispensable?</w:t>
      </w:r>
    </w:p>
    <w:p>
      <w:r>
        <w:rPr>
          <w:rFonts w:ascii="Calibri" w:hAnsi="Calibri"/>
          <w:i w:val="0"/>
          <w:color w:val="232625"/>
        </w:rPr>
        <w:t>Gold Before Bloom and the penguin’s rotation meet here. Basic dignity is not a luxury that must first be earned through the market. It is a shared condition of judgement, care, and participation.</w:t>
      </w:r>
    </w:p>
    <w:p>
      <w:pPr>
        <w:pStyle w:val="Heading2"/>
      </w:pPr>
      <w:r>
        <w:t>Beauty, ritual, and repair</w:t>
      </w:r>
    </w:p>
    <w:p>
      <w:r>
        <w:rPr>
          <w:rFonts w:ascii="Calibri" w:hAnsi="Calibri"/>
          <w:i w:val="0"/>
          <w:color w:val="232625"/>
        </w:rPr>
        <w:t>Capacity is not only a matter of rest and resources. Human beings also live through meaning, rhythm, grief, and beauty.</w:t>
      </w:r>
    </w:p>
    <w:p>
      <w:r>
        <w:rPr>
          <w:rFonts w:ascii="Calibri" w:hAnsi="Calibri"/>
          <w:i w:val="0"/>
          <w:color w:val="232625"/>
        </w:rPr>
        <w:t>Beauty can organise attention and help people remain long enough to care for something. Ritual can make transitions and ruptures visible. Shared forms of grief can prevent loss from becoming private isolation. Repair is therefore not only technical restoration. It is also a shared capacity to acknowledge a rupture, recover sufficient safety, and allow judgement to return.</w:t>
      </w:r>
    </w:p>
    <w:p>
      <w:r>
        <w:rPr>
          <w:rFonts w:ascii="Calibri" w:hAnsi="Calibri"/>
          <w:i w:val="0"/>
          <w:color w:val="232625"/>
        </w:rPr>
        <w:t>But sequence matters. Ritual before regulation may press a body into participation before it is safe. Beauty without criticism may render power invisible. Reconciliation cannot be demanded while the harmful movement continues.</w:t>
      </w:r>
    </w:p>
    <w:p>
      <w:r>
        <w:rPr>
          <w:rFonts w:ascii="Calibri" w:hAnsi="Calibri"/>
          <w:i w:val="0"/>
          <w:color w:val="232625"/>
        </w:rPr>
        <w:t>Regulation comes first. Ritual, beauty, and repair may then help the relationship continue—or help it end with dignity.</w:t>
      </w:r>
    </w:p>
    <w:p>
      <w:r>
        <w:rPr>
          <w:rFonts w:ascii="Calibri" w:hAnsi="Calibri"/>
          <w:i w:val="0"/>
          <w:color w:val="232625"/>
        </w:rPr>
        <w:t xml:space="preserve">Living systems must also be able to end. Without decomposition, there is no humus. Without the possibility of composting a failed attempt, every beginning becomes a demand for success. The metaphor must not be used to escape responsibility that should have been repaired or fulfilled. But it reminds us that </w:t>
      </w:r>
      <w:r>
        <w:rPr>
          <w:rFonts w:ascii="Calibri" w:hAnsi="Calibri"/>
          <w:b/>
          <w:i w:val="0"/>
          <w:color w:val="232625"/>
        </w:rPr>
        <w:t>dignified incompletion</w:t>
      </w:r>
      <w:r>
        <w:rPr>
          <w:rFonts w:ascii="Calibri" w:hAnsi="Calibri"/>
          <w:i w:val="0"/>
          <w:color w:val="232625"/>
        </w:rPr>
        <w:t xml:space="preserve"> may be more truthful than a project kept artificially alive to protect its narrative.</w:t>
      </w:r>
    </w:p>
    <w:p>
      <w:r>
        <w:rPr>
          <w:rFonts w:ascii="Calibri" w:hAnsi="Calibri"/>
          <w:i w:val="0"/>
          <w:color w:val="232625"/>
        </w:rPr>
        <w:t>The body as the first constitution is therefore not an argument for making everything personal. It is the opposite. It connects what a person feels with the relationships, economies, and institutions that shape what can be felt.</w:t>
      </w:r>
    </w:p>
    <w:p>
      <w:r>
        <w:rPr>
          <w:rFonts w:ascii="Calibri" w:hAnsi="Calibri"/>
          <w:i w:val="0"/>
          <w:color w:val="232625"/>
        </w:rPr>
        <w:t>It also opens the atlas’s next question:</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If the body is a real but fallible source of knowledge, how can experience from a particular place become public without pretending to be universal?</w:t>
            </w:r>
          </w:p>
        </w:tc>
      </w:tr>
    </w:tbl>
    <w:p>
      <w:pPr>
        <w:spacing w:after="40"/>
      </w:pPr>
    </w:p>
    <w:p>
      <w:pPr>
        <w:pStyle w:val="Heading1"/>
        <w:pageBreakBefore w:val="0"/>
      </w:pPr>
      <w:r>
        <w:t>4 · Knowing from a Place</w:t>
      </w:r>
    </w:p>
    <w:p>
      <w:r>
        <w:rPr>
          <w:rFonts w:ascii="Calibri" w:hAnsi="Calibri"/>
          <w:i w:val="0"/>
          <w:color w:val="232625"/>
        </w:rPr>
        <w:t>A place is not merely an address. It is soil, water, weather, organisms, buildings, infrastructures, memories, conflicts, and people who do not meet on neutral terms. Some things can be seen from a distance. Others become visible only through return—across seasons, drought, harvest, illness, maintenance, and everyday life.</w:t>
      </w:r>
    </w:p>
    <w:p>
      <w:r>
        <w:rPr>
          <w:rFonts w:ascii="Calibri" w:hAnsi="Calibri"/>
          <w:i w:val="0"/>
          <w:color w:val="232625"/>
        </w:rPr>
        <w:t>Someone who lives and works in a place therefore knows something that cannot be fully derived from a map or dataset. A farmer feels how soil receives water. A teacher notices when children’s attention changes. Someone who tends a canal knows sounds, smells, and rhythms that rarely enter a report.</w:t>
      </w:r>
    </w:p>
    <w:p>
      <w:r>
        <w:rPr>
          <w:rFonts w:ascii="Calibri" w:hAnsi="Calibri"/>
          <w:i w:val="0"/>
          <w:color w:val="232625"/>
        </w:rPr>
        <w:t>This knowledge is real. It is also limited.</w:t>
      </w:r>
    </w:p>
    <w:p>
      <w:r>
        <w:rPr>
          <w:rFonts w:ascii="Calibri" w:hAnsi="Calibri"/>
          <w:i w:val="0"/>
          <w:color w:val="232625"/>
        </w:rPr>
        <w:t>Knowing a place from within does not reveal every structure shaping it. Ownership, climate patterns, law, pollution, or economic flows may be difficult to see from everyday practice. Measurement and external expertise can reveal such conditions. They are not exhaustive either. An instrument records what it was designed to record. An analysis carries its categories, time horizons, and blind spots.</w:t>
      </w:r>
    </w:p>
    <w:p>
      <w:r>
        <w:rPr>
          <w:rFonts w:ascii="Calibri" w:hAnsi="Calibri"/>
          <w:i w:val="0"/>
          <w:color w:val="232625"/>
        </w:rPr>
        <w:t>Spiralweb therefore places neither local nor external knowledge above the other. The work lies in the encounter between limited positions.</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No position is exhaustive. Situated and external knowledge can correct one another without being made identical.</w:t>
            </w:r>
          </w:p>
        </w:tc>
      </w:tr>
    </w:tbl>
    <w:p>
      <w:pPr>
        <w:spacing w:after="40"/>
      </w:pPr>
    </w:p>
    <w:p>
      <w:pPr>
        <w:pStyle w:val="Heading2"/>
      </w:pPr>
      <w:r>
        <w:t>Observation before intervention</w:t>
      </w:r>
    </w:p>
    <w:p>
      <w:r>
        <w:rPr>
          <w:rFonts w:ascii="Calibri" w:hAnsi="Calibri"/>
          <w:i w:val="0"/>
          <w:color w:val="232625"/>
        </w:rPr>
        <w:t>When a problem feels urgent, the wish to act is understandable. But action without relationship can make the situation less legible. A solution arrives with its own tempo, budget, and indicators. The local place is easily reduced to a stage on which the solution must demonstrate its effect.</w:t>
      </w:r>
    </w:p>
    <w:p>
      <w:r>
        <w:rPr>
          <w:rFonts w:ascii="Calibri" w:hAnsi="Calibri"/>
          <w:i w:val="0"/>
          <w:color w:val="232625"/>
        </w:rPr>
        <w:t>Observation before intervention does not mean passivity. It means that the first responsible movement is often to learn what is already happening, who carries it, and what must not be disturbed.</w:t>
      </w:r>
    </w:p>
    <w:p>
      <w:r>
        <w:rPr>
          <w:rFonts w:ascii="Calibri" w:hAnsi="Calibri"/>
          <w:i w:val="0"/>
          <w:color w:val="232625"/>
        </w:rPr>
        <w:t>Spiralweb begins fieldwork with a compact movement:</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One place. One living question. One small shared movement. One useful return.</w:t>
            </w:r>
          </w:p>
        </w:tc>
      </w:tr>
    </w:tbl>
    <w:p>
      <w:pPr>
        <w:spacing w:after="40"/>
      </w:pPr>
    </w:p>
    <w:p>
      <w:r>
        <w:rPr>
          <w:rFonts w:ascii="Calibri" w:hAnsi="Calibri"/>
          <w:i w:val="0"/>
          <w:color w:val="232625"/>
        </w:rPr>
        <w:t>A living question is not simply a topic. It is a question recognised by people in the place and capable of being explored without pretending that the whole field is understood. The bounded movement may be an observation, a small action, a conversation, or temporary support. The return is what comes back: a record, a lesson, a correction, or a decision not to continue.</w:t>
      </w:r>
    </w:p>
    <w:p>
      <w:r>
        <w:rPr>
          <w:rFonts w:ascii="Calibri" w:hAnsi="Calibri"/>
          <w:i w:val="0"/>
          <w:color w:val="232625"/>
        </w:rPr>
        <w:t>The decisive quality is the possibility of return. A single measurement can register a condition; repeated contact can reveal movement.</w:t>
      </w:r>
    </w:p>
    <w:p>
      <w:pPr>
        <w:pStyle w:val="Heading2"/>
      </w:pPr>
      <w:r>
        <w:t>The body as part of the instrument</w:t>
      </w:r>
    </w:p>
    <w:p>
      <w:r>
        <w:rPr>
          <w:rFonts w:ascii="Calibri" w:hAnsi="Calibri"/>
          <w:i w:val="0"/>
          <w:color w:val="232625"/>
        </w:rPr>
        <w:t>An observer’s exhaustion, safety, expectations, and relationships affect what is noticed. This does not invalidate observation. It makes its conditions relevant. A steward’s growing difficulty may reflect personal strain, or accurately signal that tasks, responsibility, and risk have accumulated in one person. Responsible reading asks about both the person and the system.</w:t>
      </w:r>
    </w:p>
    <w:p>
      <w:r>
        <w:rPr>
          <w:rFonts w:ascii="Calibri" w:hAnsi="Calibri"/>
          <w:i w:val="0"/>
          <w:color w:val="232625"/>
        </w:rPr>
        <w:t>Observation does not require prior approval from above in order to matter. But it must be able to meet other experiences, measurements, and objections. It has standing without monopoly.</w:t>
      </w:r>
    </w:p>
    <w:p>
      <w:pPr>
        <w:pStyle w:val="Heading2"/>
      </w:pPr>
      <w:r>
        <w:t>Knowledge is not automatically owed upwards</w:t>
      </w:r>
    </w:p>
    <w:p>
      <w:r>
        <w:rPr>
          <w:rFonts w:ascii="Calibri" w:hAnsi="Calibri"/>
          <w:i w:val="0"/>
          <w:color w:val="232625"/>
        </w:rPr>
        <w:t>Institutions often need documentation. Some requirements are lawful and necessary: financial accountability, safeguarding, safety, and agreed obligations. But not all local knowledge therefore owes a debt upwards.</w:t>
      </w:r>
    </w:p>
    <w:p>
      <w:r>
        <w:rPr>
          <w:rFonts w:ascii="Calibri" w:hAnsi="Calibri"/>
          <w:i w:val="0"/>
          <w:color w:val="232625"/>
        </w:rPr>
        <w:t>A record may be locally useful without joining a central database. A conversation may create learning without becoming public. A person’s inner state must not be logged by others simply because a project wants a fuller picture.</w:t>
      </w:r>
    </w:p>
    <w:p>
      <w:r>
        <w:rPr>
          <w:rFonts w:ascii="Calibri" w:hAnsi="Calibri"/>
          <w:i w:val="0"/>
          <w:color w:val="232625"/>
        </w:rPr>
        <w:t>When knowledge moves beyond a place, its passage should be explainable: Why is it shared? Who will use it? How long will it remain? Can it be corrected or withdrawn? Which legal obligations cannot be erased? This is an information membrane. It does not protect against accountability; it protects against accountability becoming a general claim to access.</w:t>
      </w:r>
    </w:p>
    <w:p>
      <w:r>
        <w:rPr>
          <w:rFonts w:ascii="Calibri" w:hAnsi="Calibri"/>
          <w:i w:val="0"/>
          <w:color w:val="232625"/>
        </w:rPr>
        <w:t>Material and ecological observations may be shared for a clear purpose and with consent. Inner and relational experience is witnessed in oneself or offered by the person to whom it belongs; it must not be collected about others as concealed psychological data. These distinctions remain relevant even when everyone involved has benevolent intentions.</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Situated knowledge</w:t>
            </w:r>
          </w:p>
          <w:p>
            <w:pPr>
              <w:pStyle w:val="Callout"/>
            </w:pPr>
          </w:p>
          <w:p>
            <w:pPr>
              <w:pStyle w:val="Callout"/>
            </w:pPr>
            <w:r>
              <w:rPr>
                <w:rFonts w:ascii="Calibri" w:hAnsi="Calibri"/>
                <w:i w:val="0"/>
                <w:color w:val="232625"/>
              </w:rPr>
              <w:t>Situated knowledge is formed through a particular body’s, relationship’s, or practice’s contact with a place. It has standing of its own, but is not universal or exhaustive truth. Its strength lies in proximity to consequence; its limit lies in perspective. Responsible knowledge emerges when several correctable positions meet.</w:t>
            </w:r>
          </w:p>
        </w:tc>
      </w:tr>
    </w:tbl>
    <w:p>
      <w:pPr>
        <w:spacing w:after="40"/>
      </w:pPr>
    </w:p>
    <w:p>
      <w:pPr>
        <w:pStyle w:val="Heading2"/>
      </w:pPr>
      <w:r>
        <w:t>The place responds</w:t>
      </w:r>
    </w:p>
    <w:p>
      <w:r>
        <w:rPr>
          <w:rFonts w:ascii="Calibri" w:hAnsi="Calibri"/>
          <w:i w:val="0"/>
          <w:color w:val="232625"/>
        </w:rPr>
        <w:t>A living place is not passive material for human plans. Soil compacts or opens. Water follows terrain and season. Fungi, roots, plants, and animals respond in ways the plan does not control. Drought may stop planting; an unexpected species may alter the reading; an experiment may show that the chosen pace is wrong.</w:t>
      </w:r>
    </w:p>
    <w:p>
      <w:r>
        <w:rPr>
          <w:rFonts w:ascii="Calibri" w:hAnsi="Calibri"/>
          <w:i w:val="0"/>
          <w:color w:val="232625"/>
        </w:rPr>
        <w:t>To say that place has causal agency does not mean humans know what the land “wants”. It means that place contributes to what becomes possible. Stewardship is coordination with a living place, not management of passive matter.</w:t>
      </w:r>
    </w:p>
    <w:p>
      <w:r>
        <w:rPr>
          <w:rFonts w:ascii="Calibri" w:hAnsi="Calibri"/>
          <w:i w:val="0"/>
          <w:color w:val="232625"/>
        </w:rPr>
        <w:t>No observer may make their interpretation unassailable by speaking on nature’s behalf. Signs should be described concretely, alternative interpretations preserved, and decisions kept correctable.</w:t>
      </w:r>
    </w:p>
    <w:p>
      <w:r>
        <w:rPr>
          <w:rFonts w:ascii="Calibri" w:hAnsi="Calibri"/>
          <w:i w:val="0"/>
          <w:color w:val="232625"/>
        </w:rPr>
        <w:t>Situated knowledge derives strength from proximity to consequence, but proximity does not erase perspective. External knowledge may reveal structures that everyday practice cannot see; it too is shaped by instruments, categories, time horizons, and institutional position. Responsible inquiry arises through encounter among partial positions, not through the victory of one scale over another.</w:t>
      </w:r>
    </w:p>
    <w:p>
      <w:pPr>
        <w:pStyle w:val="Heading2"/>
      </w:pPr>
      <w:r>
        <w:t>A grammar, not an observation regime</w:t>
      </w:r>
    </w:p>
    <w:p>
      <w:r>
        <w:rPr>
          <w:rFonts w:ascii="Calibri" w:hAnsi="Calibri"/>
          <w:i w:val="0"/>
          <w:color w:val="232625"/>
        </w:rPr>
        <w:t>Spiralweb’s 13×13 figure and lighter field formats are grammars of inquiry, not an operating system for reality. Different places require different resolution. A plot of land, a notebook, and a recurring conversation may be enough. Different resolution is not different dignity.</w:t>
      </w:r>
    </w:p>
    <w:p>
      <w:pPr>
        <w:pStyle w:val="Heading1"/>
        <w:pageBreakBefore w:val="0"/>
      </w:pPr>
      <w:r>
        <w:t>5 · The Spiral of Hypotheses</w:t>
      </w:r>
    </w:p>
    <w:p>
      <w:r>
        <w:rPr>
          <w:rFonts w:ascii="Calibri" w:hAnsi="Calibri"/>
          <w:i w:val="0"/>
          <w:color w:val="232625"/>
        </w:rPr>
        <w:t>Every practice carries assumptions, including those left unwritten. A project may assume that more data creates better decisions. A foundation may assume that stronger output requirements create accountability. An organisation may assume that growth demonstrates success. When assumptions remain hidden, their consequences are treated as accidental problems.</w:t>
      </w:r>
    </w:p>
    <w:p>
      <w:r>
        <w:rPr>
          <w:rFonts w:ascii="Calibri" w:hAnsi="Calibri"/>
          <w:i w:val="0"/>
          <w:color w:val="232625"/>
        </w:rPr>
        <w:t>The hypotheses make Spiralweb’s assumptions visible. They are neither articles of faith nor promises that the architecture works. They ask: What would support this assumption? What would correct it? What experience would show it to be wrong or insufficient?</w:t>
      </w:r>
    </w:p>
    <w:p>
      <w:r>
        <w:rPr>
          <w:rFonts w:ascii="Calibri" w:hAnsi="Calibri"/>
          <w:i w:val="0"/>
          <w:color w:val="232625"/>
        </w:rPr>
        <w:t>A hypothesis is, in this sense, a responsible exposure to reality.</w:t>
      </w:r>
    </w:p>
    <w:p>
      <w:pPr>
        <w:pStyle w:val="Heading2"/>
      </w:pPr>
      <w:r>
        <w:t>Nine wagers and a full register</w:t>
      </w:r>
    </w:p>
    <w:p>
      <w:r>
        <w:rPr>
          <w:rFonts w:ascii="Calibri" w:hAnsi="Calibri"/>
          <w:i w:val="0"/>
          <w:color w:val="232625"/>
        </w:rPr>
        <w:t>The Spiral of Hypotheses has two public resolutions. The nine wagers offer an entrance to the whole. The full register unfolds the inquiry in sixty field hypotheses and four meta-hypotheses, making finer distinctions visible: capacity and consent, local authority and public law, documentation and field, price and value, AI contribution and human responsibility.</w:t>
      </w:r>
    </w:p>
    <w:p>
      <w:pPr>
        <w:pStyle w:val="ListBullet"/>
      </w:pPr>
      <w:r>
        <w:rPr>
          <w:rFonts w:ascii="Calibri" w:hAnsi="Calibri"/>
          <w:i w:val="0"/>
          <w:color w:val="232625"/>
        </w:rPr>
        <w:t xml:space="preserve"> The nine wagers provide orientation.</w:t>
      </w:r>
    </w:p>
    <w:p>
      <w:pPr>
        <w:pStyle w:val="ListBullet"/>
      </w:pPr>
      <w:r>
        <w:rPr>
          <w:rFonts w:ascii="Calibri" w:hAnsi="Calibri"/>
          <w:i w:val="0"/>
          <w:color w:val="232625"/>
        </w:rPr>
        <w:t xml:space="preserve"> The full register provides resolution.</w:t>
      </w:r>
    </w:p>
    <w:p>
      <w:pPr>
        <w:pStyle w:val="ListBullet"/>
      </w:pPr>
      <w:r>
        <w:rPr>
          <w:rFonts w:ascii="Calibri" w:hAnsi="Calibri"/>
          <w:i w:val="0"/>
          <w:color w:val="232625"/>
        </w:rPr>
        <w:t xml:space="preserve"> This atlas shows their place in the living architecture.</w:t>
      </w:r>
    </w:p>
    <w:p>
      <w:pPr>
        <w:pStyle w:val="Heading2"/>
      </w:pPr>
      <w:r>
        <w:t>Four assumptions about the habitat itself</w:t>
      </w:r>
    </w:p>
    <w:p>
      <w:r>
        <w:rPr>
          <w:rFonts w:ascii="Calibri" w:hAnsi="Calibri"/>
          <w:i w:val="0"/>
          <w:color w:val="232625"/>
        </w:rPr>
        <w:t>Four meta-hypotheses ask whether human–AI collaboration can increase public legibility without transferring authority; whether shared grammar and polycentric authority can connect places without creating a sovereign centre; whether a stewardship economy can fund decent work without purchasing local control; and whether more people can influence binding rules while rights, representation, rule of law, and uninvited criticism remain protected.</w:t>
      </w:r>
    </w:p>
    <w:p>
      <w:r>
        <w:rPr>
          <w:rFonts w:ascii="Calibri" w:hAnsi="Calibri"/>
          <w:i w:val="0"/>
          <w:color w:val="232625"/>
        </w:rPr>
        <w:t>None is proven. Each includes its own danger. AI may conceal labour or centralise authority. Shared grammar may homogenise. Stewardship may become a beautiful name for underpayment or control. Local rule-making may become power without sufficient opposition or rights protection.</w:t>
      </w:r>
    </w:p>
    <w:p>
      <w:r>
        <w:rPr>
          <w:rFonts w:ascii="Calibri" w:hAnsi="Calibri"/>
          <w:i w:val="0"/>
          <w:color w:val="232625"/>
        </w:rPr>
        <w:t>Placing the danger beside the hypothesis is part of its form. A proposition without a possible correction is closer to a programme than an inquiry. The register therefore preserves not only what Spiralweb hopes may be true, but also the ways in which its own architecture could reproduce precisely the forms of capture it seeks to resist.</w:t>
      </w:r>
    </w:p>
    <w:p>
      <w:pPr>
        <w:pStyle w:val="Heading2"/>
      </w:pPr>
      <w:r>
        <w:t>Practice regulates the architecture</w:t>
      </w:r>
    </w:p>
    <w:p>
      <w:r>
        <w:rPr>
          <w:rFonts w:ascii="Calibri" w:hAnsi="Calibri"/>
          <w:i w:val="0"/>
          <w:color w:val="232625"/>
        </w:rPr>
        <w:t>A field is not a laboratory in which people and places become test subjects for an already completed theory. Practice may show that a concept does not translate, that a tool creates more work for a local steward than it releases, or that a different financing form protects the field better. It may also show that a distinction helps people identify a hidden cost or stop a damaging movement.</w:t>
      </w:r>
    </w:p>
    <w:p>
      <w:r>
        <w:rPr>
          <w:rFonts w:ascii="Calibri" w:hAnsi="Calibri"/>
          <w:i w:val="0"/>
          <w:color w:val="232625"/>
        </w:rPr>
        <w:t>In every case, learning must be able to move back into the architecture:</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question → provisional hypothesis → encounter → observation → correction → new formulation → new encounter</w:t>
            </w:r>
          </w:p>
        </w:tc>
      </w:tr>
    </w:tbl>
    <w:p>
      <w:pPr>
        <w:spacing w:after="40"/>
      </w:pPr>
    </w:p>
    <w:p>
      <w:r>
        <w:rPr>
          <w:rFonts w:ascii="Calibri" w:hAnsi="Calibri"/>
          <w:i w:val="0"/>
          <w:color w:val="232625"/>
        </w:rPr>
        <w:t>Without return, a field becomes a supplier of stories and data to a theory that remains unchanged.</w:t>
      </w:r>
    </w:p>
    <w:p>
      <w:r>
        <w:rPr>
          <w:rFonts w:ascii="Calibri" w:hAnsi="Calibri"/>
          <w:i w:val="0"/>
          <w:color w:val="232625"/>
        </w:rPr>
        <w:t>Practice may show that a concept cannot be translated, that a tool adds more work to a steward than it releases, or that an external financing arrangement protects a field better than the proposed membrane. It may also show that a distinction genuinely enables people to identify a hidden cost or stop a damaging movement. None of these outcomes should be forced into confirmation.</w:t>
      </w:r>
    </w:p>
    <w:p>
      <w:pPr>
        <w:pStyle w:val="Heading2"/>
      </w:pPr>
      <w:r>
        <w:t>Not all assumptions can be tested in the same way</w:t>
      </w:r>
    </w:p>
    <w:p>
      <w:r>
        <w:rPr>
          <w:rFonts w:ascii="Calibri" w:hAnsi="Calibri"/>
          <w:i w:val="0"/>
          <w:color w:val="232625"/>
        </w:rPr>
        <w:t>Some hypotheses can meet relatively concrete indicators. If steward viability is read as critical, one can examine whether expansion was actually stopped. If three streams are meant to remain separate, one can see whether they were nevertheless collapsed into a single score.</w:t>
      </w:r>
    </w:p>
    <w:p>
      <w:r>
        <w:rPr>
          <w:rFonts w:ascii="Calibri" w:hAnsi="Calibri"/>
          <w:i w:val="0"/>
          <w:color w:val="232625"/>
        </w:rPr>
        <w:t>Other hypotheses require more time and judgement. Whether beauty supports lasting care, or whether an institution has recovered its function, cannot be settled by one measurement. Some questions may remain open for years. This does not make them worthless, but their status must remain honest.</w:t>
      </w:r>
    </w:p>
    <w:p>
      <w:r>
        <w:rPr>
          <w:rFonts w:ascii="Calibri" w:hAnsi="Calibri"/>
          <w:i w:val="0"/>
          <w:color w:val="232625"/>
        </w:rPr>
        <w:t>Publication means only that a hypothesis has been made public. It does not mean that a place has accepted it, a practice is active, or an effect has been documented.</w:t>
      </w:r>
    </w:p>
    <w:p>
      <w:r>
        <w:rPr>
          <w:rFonts w:ascii="Calibri" w:hAnsi="Calibri"/>
          <w:i w:val="0"/>
          <w:color w:val="232625"/>
        </w:rPr>
        <w:t>The register therefore separates formulation, possible correction, and actual field status. A long or detailed hypothesis is not more mature than a short one; it merely performs a different task. The nine wagers orient. The full register provides resolution. Neither substitutes for consequence.</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A correctable hypothesis</w:t>
            </w:r>
          </w:p>
          <w:p>
            <w:pPr>
              <w:pStyle w:val="Callout"/>
            </w:pPr>
          </w:p>
          <w:p>
            <w:pPr>
              <w:pStyle w:val="Callout"/>
            </w:pPr>
            <w:r>
              <w:rPr>
                <w:rFonts w:ascii="Calibri" w:hAnsi="Calibri"/>
                <w:i w:val="0"/>
                <w:color w:val="232625"/>
              </w:rPr>
              <w:t>A correctable hypothesis states both what is assumed and what could cause the assumption to change. It must meet experience without turning experience into illustration. When a hypothesis can no longer tolerate real contradiction, it functions as identity or doctrine.</w:t>
            </w:r>
          </w:p>
        </w:tc>
      </w:tr>
    </w:tbl>
    <w:p>
      <w:pPr>
        <w:spacing w:after="40"/>
      </w:pPr>
    </w:p>
    <w:p>
      <w:pPr>
        <w:pStyle w:val="Heading2"/>
      </w:pPr>
      <w:r>
        <w:t>Regeneration without idyll</w:t>
      </w:r>
    </w:p>
    <w:p>
      <w:r>
        <w:rPr>
          <w:rFonts w:ascii="Calibri" w:hAnsi="Calibri"/>
          <w:i w:val="0"/>
          <w:color w:val="232625"/>
        </w:rPr>
        <w:t>Regeneration must also survive the loss of idyll. Living systems include decomposition and ending. Places possess causal agency and do not follow a human script. Communities contain internal power and conflicting interests. Regeneration is not harmonious human growth; it includes ending, more-than-human response, and disagreement.</w:t>
      </w:r>
    </w:p>
    <w:p>
      <w:r>
        <w:rPr>
          <w:rFonts w:ascii="Calibri" w:hAnsi="Calibri"/>
          <w:i w:val="0"/>
          <w:color w:val="232625"/>
        </w:rPr>
        <w:t>This correction matters three times over. A living system must be able to let something die and become humus. Soil, water, organisms, and climate contribute causally to what can happen, rather than simply receiving a human design. And a community is never a single voice: care, status, gender, property, and authority may be captured internally as well as externally.</w:t>
      </w:r>
    </w:p>
    <w:p>
      <w:r>
        <w:rPr>
          <w:rFonts w:ascii="Calibri" w:hAnsi="Calibri"/>
          <w:i w:val="0"/>
          <w:color w:val="232625"/>
        </w:rPr>
        <w:t>The purpose of the register is not to protect the architecture’s self-image. It is to make its blind spots easier to discover.</w:t>
      </w:r>
    </w:p>
    <w:p>
      <w:pPr>
        <w:pStyle w:val="Heading1"/>
        <w:pageBreakBefore w:val="0"/>
      </w:pPr>
      <w:r>
        <w:t>6 · The Distinctions That Protect Life</w:t>
      </w:r>
    </w:p>
    <w:p>
      <w:r>
        <w:rPr>
          <w:rFonts w:ascii="Calibri" w:hAnsi="Calibri"/>
          <w:i w:val="0"/>
          <w:color w:val="232625"/>
        </w:rPr>
        <w:t>Trust depends not only on good intentions or openness, but on refusing to present different things as identical. A version is not a maturity score. Publication is not activation. Invitation is not consent. Payment is not ownership. Observation is not proof. A green signal is not reality itself.</w:t>
      </w:r>
    </w:p>
    <w:p>
      <w:r>
        <w:rPr>
          <w:rFonts w:ascii="Calibri" w:hAnsi="Calibri"/>
          <w:i w:val="0"/>
          <w:color w:val="232625"/>
        </w:rPr>
        <w:t xml:space="preserve">Spiralweb calls this discipline </w:t>
      </w:r>
      <w:r>
        <w:rPr>
          <w:rFonts w:ascii="Calibri" w:hAnsi="Calibri"/>
          <w:b/>
          <w:i w:val="0"/>
          <w:color w:val="232625"/>
        </w:rPr>
        <w:t>trust grammar</w:t>
      </w:r>
      <w:r>
        <w:rPr>
          <w:rFonts w:ascii="Calibri" w:hAnsi="Calibri"/>
          <w:i w:val="0"/>
          <w:color w:val="232625"/>
        </w:rPr>
        <w:t>. It repeatedly asks: What kind of statement, relationship, movement, or authority is present here—and what must it not be confused with?</w:t>
      </w:r>
    </w:p>
    <w:p>
      <w:r>
        <w:rPr>
          <w:rFonts w:ascii="Calibri" w:hAnsi="Calibri"/>
          <w:i w:val="0"/>
          <w:color w:val="232625"/>
        </w:rPr>
        <w:t>Trust grammar is not an additional rulebook placed on top of the architecture. It is the recurring discipline of naming the status of a claim or movement precisely enough that a small verbal conflation cannot silently become a transfer of authority. Many forms of capture begin in language before they become contractual, technical, or financial.</w:t>
      </w:r>
    </w:p>
    <w:p>
      <w:pPr>
        <w:pStyle w:val="Heading2"/>
      </w:pPr>
      <w:r>
        <w:t>Price is not value</w:t>
      </w:r>
    </w:p>
    <w:p>
      <w:r>
        <w:rPr>
          <w:rFonts w:ascii="Calibri" w:hAnsi="Calibri"/>
          <w:i w:val="0"/>
          <w:color w:val="232625"/>
        </w:rPr>
        <w:t>A price is real within a particular economic relationship. It does not express the full value of a person, work, place, or species. Payment may recognise labour and protect the capacity carrying it without claiming equivalence with life.</w:t>
      </w:r>
    </w:p>
    <w:p>
      <w:r>
        <w:rPr>
          <w:rFonts w:ascii="Calibri" w:hAnsi="Calibri"/>
          <w:i w:val="0"/>
          <w:color w:val="232625"/>
        </w:rPr>
        <w:t>Product payment is not stewardship payment. Paying a farmer for a vegetable does not automatically finance canal care, soil building, biodiversity, or the continuation of local knowledge.</w:t>
      </w:r>
    </w:p>
    <w:p>
      <w:r>
        <w:rPr>
          <w:rFonts w:ascii="Calibri" w:hAnsi="Calibri"/>
          <w:i w:val="0"/>
          <w:color w:val="232625"/>
        </w:rPr>
        <w:t>The decisive economic movement is therefore not from no price to the right price. It is from externalised consequence to internalised responsibility.</w:t>
      </w:r>
    </w:p>
    <w:p>
      <w:pPr>
        <w:pStyle w:val="Heading2"/>
      </w:pPr>
      <w:r>
        <w:t>Support is not control</w:t>
      </w:r>
    </w:p>
    <w:p>
      <w:r>
        <w:rPr>
          <w:rFonts w:ascii="Calibri" w:hAnsi="Calibri"/>
          <w:i w:val="0"/>
          <w:color w:val="232625"/>
        </w:rPr>
        <w:t xml:space="preserve">A foundation, municipality, or donor may support work and impose lawful requirements concerning finance, safety, and purpose. Support does not purchase the place’s knowledge, narrative, or judgement. </w:t>
      </w:r>
      <w:r>
        <w:rPr>
          <w:rFonts w:ascii="Calibri" w:hAnsi="Calibri"/>
          <w:b/>
          <w:i w:val="0"/>
          <w:color w:val="232625"/>
        </w:rPr>
        <w:t>Support without capture</w:t>
      </w:r>
      <w:r>
        <w:rPr>
          <w:rFonts w:ascii="Calibri" w:hAnsi="Calibri"/>
          <w:i w:val="0"/>
          <w:color w:val="232625"/>
        </w:rPr>
        <w:t xml:space="preserve"> means accountability without concealed takeover.</w:t>
      </w:r>
    </w:p>
    <w:p>
      <w:r>
        <w:rPr>
          <w:rFonts w:ascii="Calibri" w:hAnsi="Calibri"/>
          <w:i w:val="0"/>
          <w:color w:val="232625"/>
        </w:rPr>
        <w:t>The greater the dependency, the more important this distinction becomes. A formally voluntary yes may be shaped by a lack of alternatives. Mandate, stop rights, visibility requirements, and the future use of data must therefore be explicit enough to contest.</w:t>
      </w:r>
    </w:p>
    <w:p>
      <w:pPr>
        <w:pStyle w:val="Heading2"/>
      </w:pPr>
      <w:r>
        <w:t>Relationship is not activation</w:t>
      </w:r>
    </w:p>
    <w:p>
      <w:r>
        <w:rPr>
          <w:rFonts w:ascii="Calibri" w:hAnsi="Calibri"/>
          <w:i w:val="0"/>
          <w:color w:val="232625"/>
        </w:rPr>
        <w:t>An AnchorPoint is a relational threshold: a person, group, or connection with enough continuity for another conversation. An active field requires more—a shared question, consent, a bounded movement, an observational rhythm, and a real capacity to pause and correct. Publication creates no right to act on behalf of a place.</w:t>
      </w:r>
    </w:p>
    <w:p>
      <w:pPr>
        <w:pStyle w:val="Heading2"/>
      </w:pPr>
      <w:r>
        <w:t>Observation is not judgement</w:t>
      </w:r>
    </w:p>
    <w:p>
      <w:r>
        <w:rPr>
          <w:rFonts w:ascii="Calibri" w:hAnsi="Calibri"/>
          <w:i w:val="0"/>
          <w:color w:val="232625"/>
        </w:rPr>
        <w:t>An observation has standing but is not automatically a conclusion. Green, amber, and red readings are documented human judgements, not properties of reality. An honest unknown is more responsible than a constructed green.</w:t>
      </w:r>
    </w:p>
    <w:p>
      <w:r>
        <w:rPr>
          <w:rFonts w:ascii="Calibri" w:hAnsi="Calibri"/>
          <w:i w:val="0"/>
          <w:color w:val="232625"/>
        </w:rPr>
        <w:t>Legibility is not scoring. Ecological condition, steward viability, and governance must remain distinct. Gain in one stream cannot erase harm in another. Non-compensation is an accounting discipline, not an automatic decision machine.</w:t>
      </w:r>
    </w:p>
    <w:p>
      <w:r>
        <w:rPr>
          <w:rFonts w:ascii="Calibri" w:hAnsi="Calibri"/>
          <w:i w:val="0"/>
          <w:color w:val="232625"/>
        </w:rPr>
        <w:t>Real decisions may still involve conflict, uncertainty, and loss. Non-compensation does not decide what people must do. It prevents injury in one stream from disappearing inside an average before they decide.</w:t>
      </w:r>
    </w:p>
    <w:p>
      <w:pPr>
        <w:pStyle w:val="Heading2"/>
      </w:pPr>
      <w:r>
        <w:t>Documentation is not the field</w:t>
      </w:r>
    </w:p>
    <w:p>
      <w:r>
        <w:rPr>
          <w:rFonts w:ascii="Calibri" w:hAnsi="Calibri"/>
          <w:i w:val="0"/>
          <w:color w:val="232625"/>
        </w:rPr>
        <w:t>A field remains alive when it is not being recorded. Documentation should support memory, learning, and responsibility. When registration becomes so heavy that it displaces the work or rewards expected answers, the relationship has reversed: life is serving the documentation.</w:t>
      </w:r>
    </w:p>
    <w:p>
      <w:r>
        <w:rPr>
          <w:rFonts w:ascii="Calibri" w:hAnsi="Calibri"/>
          <w:i w:val="0"/>
          <w:color w:val="232625"/>
        </w:rPr>
        <w:t>The Ledger is therefore memory and correction, not a complete copy of the field. A missing report is not necessarily a missing reality.</w:t>
      </w:r>
    </w:p>
    <w:p>
      <w:pPr>
        <w:pStyle w:val="Heading2"/>
      </w:pPr>
      <w:r>
        <w:t>Fluency is not understanding</w:t>
      </w:r>
    </w:p>
    <w:p>
      <w:r>
        <w:rPr>
          <w:rFonts w:ascii="Calibri" w:hAnsi="Calibri"/>
          <w:i w:val="0"/>
          <w:color w:val="232625"/>
        </w:rPr>
        <w:t>AI can produce coherent language and plausible synthesis. This is a real capacity, but not evidence of bodily experience, situated mandate, or moral responsibility. Shared representation is not shared authority.</w:t>
      </w:r>
    </w:p>
    <w:p>
      <w:r>
        <w:rPr>
          <w:rFonts w:ascii="Calibri" w:hAnsi="Calibri"/>
          <w:i w:val="0"/>
          <w:color w:val="232625"/>
        </w:rPr>
        <w:t>AI may help people compare and read. It cannot therefore consent, represent a place, or carry the consequences of a decision.</w:t>
      </w:r>
    </w:p>
    <w:p>
      <w:pPr>
        <w:pStyle w:val="Heading2"/>
      </w:pPr>
      <w:r>
        <w:t>Scaling is not copying</w:t>
      </w:r>
    </w:p>
    <w:p>
      <w:r>
        <w:rPr>
          <w:rFonts w:ascii="Calibri" w:hAnsi="Calibri"/>
          <w:i w:val="0"/>
          <w:color w:val="232625"/>
        </w:rPr>
        <w:t>A method may travel; a place cannot be copied. Living scale occurs through translation. The burden test asks whether growth makes the centre heavier or enables more places to sense, choose, correct, and pass on for themselves.</w:t>
      </w:r>
    </w:p>
    <w:p>
      <w:r>
        <w:rPr>
          <w:rFonts w:ascii="Calibri" w:hAnsi="Calibri"/>
          <w:i w:val="0"/>
          <w:color w:val="232625"/>
        </w:rPr>
        <w:t>Shared experience may help a new place formulate its own questions. If every place must perform the same model, the model is scaling—not local capacity.</w:t>
      </w:r>
    </w:p>
    <w:p>
      <w:pPr>
        <w:pStyle w:val="Heading2"/>
      </w:pPr>
      <w:r>
        <w:t>Protective friction is not inefficiency</w:t>
      </w:r>
    </w:p>
    <w:p>
      <w:r>
        <w:rPr>
          <w:rFonts w:ascii="Calibri" w:hAnsi="Calibri"/>
          <w:i w:val="0"/>
          <w:color w:val="232625"/>
        </w:rPr>
        <w:t>Rights, consent, professional review, translation, objection, and time for reflection may slow a process. This may be the price of avoiding a much larger hidden cost. The aim is not maximum friction; bureaucracy can itself deplete. Trust grammar asks which friction protects life and authority, and which merely shifts work without improving judgement.</w:t>
      </w:r>
    </w:p>
    <w:p>
      <w:pPr>
        <w:pStyle w:val="Heading2"/>
      </w:pPr>
      <w:r>
        <w:t>Growth is not regeneration</w:t>
      </w:r>
    </w:p>
    <w:p>
      <w:r>
        <w:rPr>
          <w:rFonts w:ascii="Calibri" w:hAnsi="Calibri"/>
          <w:i w:val="0"/>
          <w:color w:val="232625"/>
        </w:rPr>
        <w:t>A movement is not regenerative because it grows or uses living language. If it consumes its stewards, centralises control, or makes places more dependent on the centre, growth is not regeneration. A dignified ending may be more life-serving than continued expansion.</w:t>
      </w:r>
    </w:p>
    <w:p>
      <w:r>
        <w:rPr>
          <w:rFonts w:ascii="Calibri" w:hAnsi="Calibri"/>
          <w:i w:val="0"/>
          <w:color w:val="232625"/>
        </w:rPr>
        <w:t>Ending must not become an escape from responsibilities that require repair. Nor is the place passive material: living systems answer back and place limits on human plans. “Green” is not an identity, only a provisional, documented, and correctable reading.</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Trust grammar</w:t>
            </w:r>
          </w:p>
          <w:p>
            <w:pPr>
              <w:pStyle w:val="Callout"/>
            </w:pPr>
          </w:p>
          <w:p>
            <w:pPr>
              <w:pStyle w:val="Callout"/>
            </w:pPr>
            <w:r>
              <w:rPr>
                <w:rFonts w:ascii="Calibri" w:hAnsi="Calibri"/>
                <w:i w:val="0"/>
                <w:color w:val="232625"/>
              </w:rPr>
              <w:t>Trust grammar keeps related but different conditions apart: price and value, support and control, relationship and activation, observation and judgement, documentation and field, AI contribution and human authority. It does not automate decisions. It prevents decisive differences from disappearing before people decide.</w:t>
            </w:r>
          </w:p>
        </w:tc>
      </w:tr>
    </w:tbl>
    <w:p>
      <w:pPr>
        <w:spacing w:after="40"/>
      </w:pPr>
    </w:p>
    <w:p>
      <w:pPr>
        <w:pStyle w:val="Heading2"/>
      </w:pPr>
      <w:r>
        <w:t>The grammar is not reality</w:t>
      </w:r>
    </w:p>
    <w:p>
      <w:r>
        <w:rPr>
          <w:rFonts w:ascii="Calibri" w:hAnsi="Calibri"/>
          <w:i w:val="0"/>
          <w:color w:val="232625"/>
        </w:rPr>
        <w:t>The grammar is not reality. It cannot resolve every conflict. Its purpose is to make it harder to conceal what a decision actually does—and easier for another person or a living field to say: This does not hold. Look again.</w:t>
      </w:r>
    </w:p>
    <w:p>
      <w:r>
        <w:rPr>
          <w:rFonts w:ascii="Calibri" w:hAnsi="Calibri"/>
          <w:i w:val="0"/>
          <w:color w:val="232625"/>
        </w:rPr>
        <w:t>Two legitimate fields may have conflicting needs. Local authority may collide with common rights. A necessary decision may burden one stream in order to protect another. Trust grammar supplies no frictionless answer. It keeps the conflict visible, preserves who decided, and leaves a path back to correction.</w:t>
      </w:r>
    </w:p>
    <w:p>
      <w:pPr>
        <w:pStyle w:val="Heading1"/>
        <w:pageBreakBefore w:val="0"/>
      </w:pPr>
      <w:r>
        <w:t>7 · Money Under the Jurisdiction of Life</w:t>
      </w:r>
    </w:p>
    <w:p>
      <w:r>
        <w:rPr>
          <w:rFonts w:ascii="Calibri" w:hAnsi="Calibri"/>
          <w:i w:val="0"/>
          <w:color w:val="232625"/>
        </w:rPr>
        <w:t>Money is real. It distributes time, security, opportunity, and risk. It often determines who can remain in a practice and which places receive maintenance before damage becomes acute. But money is not the whole of reality.</w:t>
      </w:r>
    </w:p>
    <w:p>
      <w:r>
        <w:rPr>
          <w:rFonts w:ascii="Calibri" w:hAnsi="Calibri"/>
          <w:i w:val="0"/>
          <w:color w:val="232625"/>
        </w:rPr>
        <w:t>A market price may coordinate exchange. It cannot by itself tell whether soil was depleted, an artist can live, care was carried for free, or the local knowledge behind a product can continue.</w:t>
      </w:r>
    </w:p>
    <w:p>
      <w:r>
        <w:rPr>
          <w:rFonts w:ascii="Calibri" w:hAnsi="Calibri"/>
          <w:i w:val="0"/>
          <w:color w:val="232625"/>
        </w:rPr>
        <w:t>At least five movements are often compressed into one:</w:t>
      </w:r>
    </w:p>
    <w:p>
      <w:pPr>
        <w:spacing w:after="80" w:line="290" w:lineRule="auto"/>
        <w:ind w:left="540" w:hanging="279"/>
      </w:pPr>
      <w:r>
        <w:rPr>
          <w:rFonts w:ascii="Calibri" w:hAnsi="Calibri"/>
          <w:i w:val="0"/>
          <w:color w:val="232625"/>
        </w:rPr>
        <w:t>1.  Something creates, carries, or maintains value.</w:t>
      </w:r>
    </w:p>
    <w:p>
      <w:pPr>
        <w:spacing w:after="80" w:line="290" w:lineRule="auto"/>
        <w:ind w:left="540" w:hanging="279"/>
      </w:pPr>
      <w:r>
        <w:rPr>
          <w:rFonts w:ascii="Calibri" w:hAnsi="Calibri"/>
          <w:i w:val="0"/>
          <w:color w:val="232625"/>
        </w:rPr>
        <w:t>2.  Someone senses or recognises the value.</w:t>
      </w:r>
    </w:p>
    <w:p>
      <w:pPr>
        <w:spacing w:after="80" w:line="290" w:lineRule="auto"/>
        <w:ind w:left="540" w:hanging="279"/>
      </w:pPr>
      <w:r>
        <w:rPr>
          <w:rFonts w:ascii="Calibri" w:hAnsi="Calibri"/>
          <w:i w:val="0"/>
          <w:color w:val="232625"/>
        </w:rPr>
        <w:t>3.  The value is described or measured.</w:t>
      </w:r>
    </w:p>
    <w:p>
      <w:pPr>
        <w:spacing w:after="80" w:line="290" w:lineRule="auto"/>
        <w:ind w:left="540" w:hanging="279"/>
      </w:pPr>
      <w:r>
        <w:rPr>
          <w:rFonts w:ascii="Calibri" w:hAnsi="Calibri"/>
          <w:i w:val="0"/>
          <w:color w:val="232625"/>
        </w:rPr>
        <w:t>4.  An actor decides to allocate resources.</w:t>
      </w:r>
    </w:p>
    <w:p>
      <w:pPr>
        <w:spacing w:after="80" w:line="290" w:lineRule="auto"/>
        <w:ind w:left="540" w:hanging="279"/>
      </w:pPr>
      <w:r>
        <w:rPr>
          <w:rFonts w:ascii="Calibri" w:hAnsi="Calibri"/>
          <w:i w:val="0"/>
          <w:color w:val="232625"/>
        </w:rPr>
        <w:t>5.  A payment occurs.</w:t>
      </w:r>
    </w:p>
    <w:p>
      <w:r>
        <w:rPr>
          <w:rFonts w:ascii="Calibri" w:hAnsi="Calibri"/>
          <w:i w:val="0"/>
          <w:color w:val="232625"/>
        </w:rPr>
        <w:t>The fifth movement is then treated as proof of the first four. Spiralweb separates them.</w:t>
      </w:r>
    </w:p>
    <w:p>
      <w:r>
        <w:rPr>
          <w:rFonts w:ascii="Calibri" w:hAnsi="Calibri"/>
          <w:i w:val="0"/>
          <w:color w:val="232625"/>
        </w:rPr>
        <w:t>The market transaction is real, but it is not the origin of everything it makes exchangeable. A payment can coordinate an agreement without becoming a complete account of where value arose, who maintained the conditions behind it, or which costs were transferred beyond the transaction.</w:t>
      </w:r>
    </w:p>
    <w:p>
      <w:r>
        <w:rPr>
          <w:rFonts w:ascii="Calibri" w:hAnsi="Calibri"/>
          <w:i w:val="0"/>
          <w:color w:val="232625"/>
        </w:rPr>
        <w:t>This is why the economic grammar is neither a rejection of markets nor a promise of a wholly separate economy. It limits market jurisdiction. Ordinary money may continue to move, while its permissions, obligations, and boundaries are read differently.</w:t>
      </w:r>
    </w:p>
    <w:p>
      <w:pPr>
        <w:pStyle w:val="Heading2"/>
      </w:pPr>
      <w:r>
        <w:t>Four economic relationships</w:t>
      </w:r>
    </w:p>
    <w:p>
      <w:pPr>
        <w:pStyle w:val="Heading3"/>
      </w:pPr>
      <w:r>
        <w:t>Product and service</w:t>
      </w:r>
    </w:p>
    <w:p>
      <w:r>
        <w:rPr>
          <w:rFonts w:ascii="Calibri" w:hAnsi="Calibri"/>
          <w:i w:val="0"/>
          <w:color w:val="232625"/>
        </w:rPr>
        <w:t>Payment concerns something bounded: food, materials, transport, teaching, advice, or specified labour. Price, quality, contract, and delivery matter. But product payment funds what was agreed, not automatically the living, cultural, and institutional ground that made the product possible.</w:t>
      </w:r>
    </w:p>
    <w:p>
      <w:pPr>
        <w:pStyle w:val="Heading3"/>
      </w:pPr>
      <w:r>
        <w:t>Stewardship work and capacity</w:t>
      </w:r>
    </w:p>
    <w:p>
      <w:r>
        <w:rPr>
          <w:rFonts w:ascii="Calibri" w:hAnsi="Calibri"/>
          <w:i w:val="0"/>
          <w:color w:val="232625"/>
        </w:rPr>
        <w:t>Payment keeps a necessary function alive over time: observation, soil or water care, coordination, transfer of local knowledge, conflict work, documentation, or relational continuity. It is not the price of nature or relationship. It enables people and institutions to carry the work without consuming themselves.</w:t>
      </w:r>
    </w:p>
    <w:p>
      <w:pPr>
        <w:pStyle w:val="Heading3"/>
      </w:pPr>
      <w:r>
        <w:t>Collective resource allocation</w:t>
      </w:r>
    </w:p>
    <w:p>
      <w:r>
        <w:rPr>
          <w:rFonts w:ascii="Calibri" w:hAnsi="Calibri"/>
          <w:i w:val="0"/>
          <w:color w:val="232625"/>
        </w:rPr>
        <w:t>Some functions maintain shared conditions rather than an individual transaction: a water system, path, meeting place, seed bank, shared learning capacity, or public infrastructure. Resources may be allocated politically or collectively because the function is common.</w:t>
      </w:r>
    </w:p>
    <w:p>
      <w:pPr>
        <w:pStyle w:val="Heading3"/>
      </w:pPr>
      <w:r>
        <w:t>Support without buying performance</w:t>
      </w:r>
    </w:p>
    <w:p>
      <w:r>
        <w:rPr>
          <w:rFonts w:ascii="Calibri" w:hAnsi="Calibri"/>
          <w:i w:val="0"/>
          <w:color w:val="232625"/>
        </w:rPr>
        <w:t>A person or community may need support, rest, or security without the support buying output. A gift must not become hidden debt, access to private life, or a right to future direction.</w:t>
      </w:r>
    </w:p>
    <w:p>
      <w:r>
        <w:rPr>
          <w:rFonts w:ascii="Calibri" w:hAnsi="Calibri"/>
          <w:i w:val="0"/>
          <w:color w:val="232625"/>
        </w:rPr>
        <w:t>The four relationships may coexist in one budget, but should not be concealed inside one another. Each stream needs purpose, mandate, boundary, and a path to correction.</w:t>
      </w:r>
    </w:p>
    <w:p>
      <w:r>
        <w:rPr>
          <w:rFonts w:ascii="Calibri" w:hAnsi="Calibri"/>
          <w:i w:val="0"/>
          <w:color w:val="232625"/>
        </w:rPr>
        <w:t>This distinction also protects the receiver. A product contract should not quietly require permanent availability. Stewardship payment should not become ownership of local knowledge. Collective allocation should not be disguised patronage. Support should not be converted after the fact into a claim on output, gratitude, or access.</w:t>
      </w:r>
    </w:p>
    <w:p>
      <w:pPr>
        <w:pStyle w:val="Heading2"/>
      </w:pPr>
      <w:r>
        <w:t>Elir and Elia</w:t>
      </w:r>
    </w:p>
    <w:p>
      <w:r>
        <w:rPr>
          <w:rFonts w:ascii="Calibri" w:hAnsi="Calibri"/>
          <w:i w:val="0"/>
          <w:color w:val="232625"/>
        </w:rPr>
        <w:t>Elir and Elia began as images for two kinds of value and can be mistaken for alternative currencies. They are not currencies. They are protective grammars for what ordinary money may and may not do.</w:t>
      </w:r>
    </w:p>
    <w:p>
      <w:r>
        <w:rPr>
          <w:rFonts w:ascii="Calibri" w:hAnsi="Calibri"/>
          <w:b/>
          <w:i w:val="0"/>
          <w:color w:val="232625"/>
        </w:rPr>
        <w:t>Elir</w:t>
      </w:r>
      <w:r>
        <w:rPr>
          <w:rFonts w:ascii="Calibri" w:hAnsi="Calibri"/>
          <w:i w:val="0"/>
          <w:color w:val="232625"/>
        </w:rPr>
        <w:t xml:space="preserve"> concerns a place-based stewardship function. Money may support the labour, time, and capacity that keep the relationship with a place alive. It does not purchase the place, its full value, or local authority.</w:t>
      </w:r>
    </w:p>
    <w:p>
      <w:r>
        <w:rPr>
          <w:rFonts w:ascii="Calibri" w:hAnsi="Calibri"/>
          <w:b/>
          <w:i w:val="0"/>
          <w:color w:val="232625"/>
        </w:rPr>
        <w:t>Elia</w:t>
      </w:r>
      <w:r>
        <w:rPr>
          <w:rFonts w:ascii="Calibri" w:hAnsi="Calibri"/>
          <w:i w:val="0"/>
          <w:color w:val="232625"/>
        </w:rPr>
        <w:t xml:space="preserve"> concerns support for a person without using care as leverage or buying performance. Not all help should become a labour contract, and dignity need not be justified by productivity.</w:t>
      </w:r>
    </w:p>
    <w:p>
      <w:r>
        <w:rPr>
          <w:rFonts w:ascii="Calibri" w:hAnsi="Calibri"/>
          <w:i w:val="0"/>
          <w:color w:val="232625"/>
        </w:rPr>
        <w:t>The amount is neither Elir nor Elia. The names describe the boundaries of the relationship. They must not become tokens, tradable units, rankings, or new claims of equivalence.</w:t>
      </w:r>
    </w:p>
    <w:p>
      <w:pPr>
        <w:pStyle w:val="Heading2"/>
      </w:pPr>
      <w:r>
        <w:t>The cold edge</w:t>
      </w:r>
    </w:p>
    <w:p>
      <w:r>
        <w:rPr>
          <w:rFonts w:ascii="Calibri" w:hAnsi="Calibri"/>
          <w:i w:val="0"/>
          <w:color w:val="232625"/>
        </w:rPr>
        <w:t>Penguin Economics offers a simple distributional image. In a penguin huddle, no body remains permanently at the cold edge. Small movements bring the most exposed towards warmth and allow recovered bodies to move outwards. Rotation is not charity; it is a condition of the huddle’s continued life.</w:t>
      </w:r>
    </w:p>
    <w:p>
      <w:r>
        <w:rPr>
          <w:rFonts w:ascii="Calibri" w:hAnsi="Calibri"/>
          <w:i w:val="0"/>
          <w:color w:val="232625"/>
        </w:rPr>
        <w:t>Translated into human systems, the figure asks: Who carries the greatest burden, risk, or maintenance? Has the same person or function become the permanent front? What capacity is missing before exposure can rotate again? Should new growth wait until existing capacity debt is repaired?</w:t>
      </w:r>
    </w:p>
    <w:p>
      <w:r>
        <w:rPr>
          <w:rFonts w:ascii="Calibri" w:hAnsi="Calibri"/>
          <w:i w:val="0"/>
          <w:color w:val="232625"/>
        </w:rPr>
        <w:t>Support seeks the cold edge without making exposure into a permanent identity. The recipient must not be fixed as client, hero, or symbolic representative of the whole field.</w:t>
      </w:r>
    </w:p>
    <w:p>
      <w:pPr>
        <w:pStyle w:val="Heading2"/>
      </w:pPr>
      <w:r>
        <w:t>From value to responsibility</w:t>
      </w:r>
    </w:p>
    <w:p>
      <w:r>
        <w:rPr>
          <w:rFonts w:ascii="Calibri" w:hAnsi="Calibri"/>
          <w:i w:val="0"/>
          <w:color w:val="232625"/>
        </w:rPr>
        <w:t>Many green economic instruments seek to make nature visible by pricing it. Some may change behaviour or fund necessary work, but they carry a risk: life becomes legible only in the grammar that threatened it—as unit, asset, or tradable compensation.</w:t>
      </w:r>
    </w:p>
    <w:p>
      <w:r>
        <w:rPr>
          <w:rFonts w:ascii="Calibri" w:hAnsi="Calibri"/>
          <w:i w:val="0"/>
          <w:color w:val="232625"/>
        </w:rPr>
        <w:t>Spiralweb proposes another turn:</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The decisive shift is not from no price to the right price, but from externalised consequence to internalised responsibility.</w:t>
            </w:r>
          </w:p>
        </w:tc>
      </w:tr>
    </w:tbl>
    <w:p>
      <w:pPr>
        <w:spacing w:after="40"/>
      </w:pPr>
    </w:p>
    <w:p>
      <w:r>
        <w:rPr>
          <w:rFonts w:ascii="Calibri" w:hAnsi="Calibri"/>
          <w:i w:val="0"/>
          <w:color w:val="232625"/>
        </w:rPr>
        <w:t>Nature’s full value need not be priced in order to place more responsibility within the institution, budget, or relationship that receives the benefit or causes the consequence. This can mean making dependence and harm visible; identifying who carries labour and risk; tracing where gains land; financing stewardship functions; protecting rights, local authority, and the ability to stop; and keeping decision-makers accountable for consequences.</w:t>
      </w:r>
    </w:p>
    <w:p>
      <w:r>
        <w:rPr>
          <w:rFonts w:ascii="Calibri" w:hAnsi="Calibri"/>
          <w:i w:val="0"/>
          <w:color w:val="232625"/>
        </w:rPr>
        <w:t>This does not produce a power-free answer to the question of payment. Someone must still help define the function, negotiate a reasonable amount, assess whether work occurred, and decide how disagreement is handled. Market pricing is not replaced by neutral wisdom. Mandate, negotiation, dissent, and correction must therefore follow the money.</w:t>
      </w:r>
    </w:p>
    <w:p>
      <w:pPr>
        <w:pStyle w:val="Heading2"/>
      </w:pPr>
      <w:r>
        <w:t>The Ledger follows the passage</w:t>
      </w:r>
    </w:p>
    <w:p>
      <w:r>
        <w:rPr>
          <w:rFonts w:ascii="Calibri" w:hAnsi="Calibri"/>
          <w:i w:val="0"/>
          <w:color w:val="232625"/>
        </w:rPr>
        <w:t>The PG Ledger is not a natural-capital account. It does not calculate a field’s total monetary value or create tradable units of nature. It follows relationships between money, work, decision, and consequence: Where did the money come from? What conditions did it carry? Who was authorised to decide? What function was supported? Who did the work? What remained unpaid or was displaced? Who could correct or stop the movement? What happened to human, ecological, and institutional capacity?</w:t>
      </w:r>
    </w:p>
    <w:p>
      <w:r>
        <w:rPr>
          <w:rFonts w:ascii="Calibri" w:hAnsi="Calibri"/>
          <w:i w:val="0"/>
          <w:color w:val="232625"/>
        </w:rPr>
        <w:t>Its claim is modest. It does not reveal a field’s true value. It can make the next movement of resources more responsible.</w:t>
      </w:r>
    </w:p>
    <w:p>
      <w:r>
        <w:rPr>
          <w:rFonts w:ascii="Calibri" w:hAnsi="Calibri"/>
          <w:i w:val="0"/>
          <w:color w:val="232625"/>
        </w:rPr>
        <w:t>Money comes under the jurisdiction of life not because life is reduced to a spreadsheet, but because the movement of money is limited by what living bodies, places, rights, and relationships can bear.</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Stewardship economy</w:t>
            </w:r>
          </w:p>
          <w:p>
            <w:pPr>
              <w:pStyle w:val="Callout"/>
            </w:pPr>
          </w:p>
          <w:p>
            <w:pPr>
              <w:pStyle w:val="Callout"/>
            </w:pPr>
            <w:r>
              <w:rPr>
                <w:rFonts w:ascii="Calibri" w:hAnsi="Calibri"/>
                <w:i w:val="0"/>
                <w:color w:val="232625"/>
              </w:rPr>
              <w:t>A stewardship economy directs economic attention towards the living field and the capacity that keeps it viable. It does not reject wages, contracts, markets, or public budgets. It asks how ordinary money can support work and shared conditions of life without buying local authority, concealing unpaid labour, or making life itself a tradable asset.</w:t>
            </w:r>
          </w:p>
        </w:tc>
      </w:tr>
    </w:tbl>
    <w:p>
      <w:pPr>
        <w:spacing w:after="40"/>
      </w:pPr>
    </w:p>
    <w:p>
      <w:pPr>
        <w:pStyle w:val="Heading1"/>
        <w:pageBreakBefore w:val="0"/>
      </w:pPr>
      <w:r>
        <w:t>8 · Institutions That Can Be Corrected</w:t>
      </w:r>
    </w:p>
    <w:p>
      <w:r>
        <w:rPr>
          <w:rFonts w:ascii="Calibri" w:hAnsi="Calibri"/>
          <w:i w:val="0"/>
          <w:color w:val="232625"/>
        </w:rPr>
        <w:t>An institution is a stabilised way of distributing attention, time, authority, and responsibility. Institutions enable long-term cooperation and preserve memory, rights, and common rules. They can also continue in form after their connection to function has weakened. Meetings are held, budgets adopted, documents delivered—while the ability to distinguish the important from the urgent gradually erodes.</w:t>
      </w:r>
    </w:p>
    <w:p>
      <w:r>
        <w:rPr>
          <w:rFonts w:ascii="Calibri" w:hAnsi="Calibri"/>
          <w:i w:val="0"/>
          <w:color w:val="232625"/>
        </w:rPr>
        <w:t>Silent degradation often looks like diligence.</w:t>
      </w:r>
    </w:p>
    <w:p>
      <w:r>
        <w:rPr>
          <w:rFonts w:ascii="Calibri" w:hAnsi="Calibri"/>
          <w:i w:val="0"/>
          <w:color w:val="232625"/>
        </w:rPr>
        <w:t>A regenerative institution is not one that merely calls itself green. It protects the capacities on which its future function depends and can detect when its own routines are eroding them.</w:t>
      </w:r>
    </w:p>
    <w:p>
      <w:pPr>
        <w:pStyle w:val="Heading2"/>
      </w:pPr>
      <w:r>
        <w:t>Correction Loop</w:t>
      </w:r>
    </w:p>
    <w:p>
      <w:r>
        <w:rPr>
          <w:rFonts w:ascii="Calibri" w:hAnsi="Calibri"/>
          <w:i w:val="0"/>
          <w:color w:val="232625"/>
        </w:rPr>
        <w:t>A responsible correction loop allows a statement or proposal to remain provisional long enough to encounter consequence. This requires more than a feedback form. An affected person must be able to correct without being punished as difficult, disloyal, or incompetent. There must be a route to stop the movement, and it must remain possible to see who ultimately decided.</w:t>
      </w:r>
    </w:p>
    <w:p>
      <w:pPr>
        <w:spacing w:after="80" w:line="290" w:lineRule="auto"/>
        <w:ind w:left="540" w:hanging="279"/>
      </w:pPr>
      <w:r>
        <w:rPr>
          <w:rFonts w:ascii="Calibri" w:hAnsi="Calibri"/>
          <w:i w:val="0"/>
          <w:color w:val="232625"/>
        </w:rPr>
        <w:t>1.  Something is proposed or observed.</w:t>
      </w:r>
    </w:p>
    <w:p>
      <w:pPr>
        <w:spacing w:after="80" w:line="290" w:lineRule="auto"/>
        <w:ind w:left="540" w:hanging="279"/>
      </w:pPr>
      <w:r>
        <w:rPr>
          <w:rFonts w:ascii="Calibri" w:hAnsi="Calibri"/>
          <w:i w:val="0"/>
          <w:color w:val="232625"/>
        </w:rPr>
        <w:t>2.  Its basis and uncertainty are made visible.</w:t>
      </w:r>
    </w:p>
    <w:p>
      <w:pPr>
        <w:spacing w:after="80" w:line="290" w:lineRule="auto"/>
        <w:ind w:left="540" w:hanging="279"/>
      </w:pPr>
      <w:r>
        <w:rPr>
          <w:rFonts w:ascii="Calibri" w:hAnsi="Calibri"/>
          <w:i w:val="0"/>
          <w:color w:val="232625"/>
        </w:rPr>
        <w:t>3.  Affected and relevant positions may correct it.</w:t>
      </w:r>
    </w:p>
    <w:p>
      <w:pPr>
        <w:spacing w:after="80" w:line="290" w:lineRule="auto"/>
        <w:ind w:left="540" w:hanging="279"/>
      </w:pPr>
      <w:r>
        <w:rPr>
          <w:rFonts w:ascii="Calibri" w:hAnsi="Calibri"/>
          <w:i w:val="0"/>
          <w:color w:val="232625"/>
        </w:rPr>
        <w:t>4.  A named person or legitimate body decides.</w:t>
      </w:r>
    </w:p>
    <w:p>
      <w:pPr>
        <w:spacing w:after="80" w:line="290" w:lineRule="auto"/>
        <w:ind w:left="540" w:hanging="279"/>
      </w:pPr>
      <w:r>
        <w:rPr>
          <w:rFonts w:ascii="Calibri" w:hAnsi="Calibri"/>
          <w:i w:val="0"/>
          <w:color w:val="232625"/>
        </w:rPr>
        <w:t>5.  The consequence is observed.</w:t>
      </w:r>
    </w:p>
    <w:p>
      <w:pPr>
        <w:spacing w:after="80" w:line="290" w:lineRule="auto"/>
        <w:ind w:left="540" w:hanging="279"/>
      </w:pPr>
      <w:r>
        <w:rPr>
          <w:rFonts w:ascii="Calibri" w:hAnsi="Calibri"/>
          <w:i w:val="0"/>
          <w:color w:val="232625"/>
        </w:rPr>
        <w:t>6.  The record and next movement change as needed.</w:t>
      </w:r>
    </w:p>
    <w:p>
      <w:r>
        <w:rPr>
          <w:rFonts w:ascii="Calibri" w:hAnsi="Calibri"/>
          <w:i w:val="0"/>
          <w:color w:val="232625"/>
        </w:rPr>
        <w:t>Correction without punishment does not mean decisions without responsibility. An objection may be wrong and a process cannot wait forever. But a system that makes unwanted information dangerous gradually loses judgement.</w:t>
      </w:r>
    </w:p>
    <w:p>
      <w:r>
        <w:rPr>
          <w:rFonts w:ascii="Calibri" w:hAnsi="Calibri"/>
          <w:i w:val="0"/>
          <w:color w:val="232625"/>
        </w:rPr>
        <w:t>The correction loop is therefore not merely a procedure for resolving errors. It is an institutional test of whether reality can re-enter after a plan, metric, or decision has acquired momentum. A nominal right to object is insufficient if the objecting person lacks time, standing, information, or practical protection from retaliation.</w:t>
      </w:r>
    </w:p>
    <w:p>
      <w:pPr>
        <w:pStyle w:val="Heading2"/>
      </w:pPr>
      <w:r>
        <w:t>Three readings, not one score</w:t>
      </w:r>
    </w:p>
    <w:p>
      <w:r>
        <w:rPr>
          <w:rFonts w:ascii="Calibri" w:hAnsi="Calibri"/>
          <w:i w:val="0"/>
          <w:color w:val="232625"/>
        </w:rPr>
        <w:t>The Penguin Dashboard keeps at least three streams visible:</w:t>
      </w:r>
    </w:p>
    <w:p>
      <w:pPr>
        <w:spacing w:after="80" w:line="290" w:lineRule="auto"/>
        <w:ind w:left="540" w:hanging="279"/>
      </w:pPr>
      <w:r>
        <w:rPr>
          <w:rFonts w:ascii="Calibri" w:hAnsi="Calibri"/>
          <w:i w:val="0"/>
          <w:color w:val="232625"/>
        </w:rPr>
        <w:t xml:space="preserve">1.  </w:t>
      </w:r>
      <w:r>
        <w:rPr>
          <w:rFonts w:ascii="Calibri" w:hAnsi="Calibri"/>
          <w:b/>
          <w:i w:val="0"/>
          <w:color w:val="232625"/>
        </w:rPr>
        <w:t>Land / Life</w:t>
      </w:r>
      <w:r>
        <w:rPr>
          <w:rFonts w:ascii="Calibri" w:hAnsi="Calibri"/>
          <w:i w:val="0"/>
          <w:color w:val="232625"/>
        </w:rPr>
        <w:t xml:space="preserve"> — what is happening to soil, water, habitat, species, and other conditions of life?</w:t>
      </w:r>
    </w:p>
    <w:p>
      <w:pPr>
        <w:spacing w:after="80" w:line="290" w:lineRule="auto"/>
        <w:ind w:left="540" w:hanging="279"/>
      </w:pPr>
      <w:r>
        <w:rPr>
          <w:rFonts w:ascii="Calibri" w:hAnsi="Calibri"/>
          <w:i w:val="0"/>
          <w:color w:val="232625"/>
        </w:rPr>
        <w:t xml:space="preserve">2.  </w:t>
      </w:r>
      <w:r>
        <w:rPr>
          <w:rFonts w:ascii="Calibri" w:hAnsi="Calibri"/>
          <w:b/>
          <w:i w:val="0"/>
          <w:color w:val="232625"/>
        </w:rPr>
        <w:t>Steward Viability</w:t>
      </w:r>
      <w:r>
        <w:rPr>
          <w:rFonts w:ascii="Calibri" w:hAnsi="Calibri"/>
          <w:i w:val="0"/>
          <w:color w:val="232625"/>
        </w:rPr>
        <w:t xml:space="preserve"> — can the people carrying the work live, rest, learn, and continue?</w:t>
      </w:r>
    </w:p>
    <w:p>
      <w:pPr>
        <w:spacing w:after="80" w:line="290" w:lineRule="auto"/>
        <w:ind w:left="540" w:hanging="279"/>
      </w:pPr>
      <w:r>
        <w:rPr>
          <w:rFonts w:ascii="Calibri" w:hAnsi="Calibri"/>
          <w:i w:val="0"/>
          <w:color w:val="232625"/>
        </w:rPr>
        <w:t xml:space="preserve">3.  </w:t>
      </w:r>
      <w:r>
        <w:rPr>
          <w:rFonts w:ascii="Calibri" w:hAnsi="Calibri"/>
          <w:b/>
          <w:i w:val="0"/>
          <w:color w:val="232625"/>
        </w:rPr>
        <w:t>Governance / Commons</w:t>
      </w:r>
      <w:r>
        <w:rPr>
          <w:rFonts w:ascii="Calibri" w:hAnsi="Calibri"/>
          <w:i w:val="0"/>
          <w:color w:val="232625"/>
        </w:rPr>
        <w:t xml:space="preserve"> — how are authority, responsibility, money, knowledge, and correction distributed?</w:t>
      </w:r>
    </w:p>
    <w:p>
      <w:r>
        <w:rPr>
          <w:rFonts w:ascii="Calibri" w:hAnsi="Calibri"/>
          <w:i w:val="0"/>
          <w:color w:val="232625"/>
        </w:rPr>
        <w:t>They must not be merged into a green score. Ecological gain cannot erase exhaustion. Wellbeing cannot erase polluted water. Good process cannot compensate for habitat loss. Green, amber, red, and unknown are human readings, not colours of reality.</w:t>
      </w:r>
    </w:p>
    <w:p>
      <w:r>
        <w:rPr>
          <w:rFonts w:ascii="Calibri" w:hAnsi="Calibri"/>
          <w:i w:val="0"/>
          <w:color w:val="232625"/>
        </w:rPr>
        <w:t>Non-compensation is not a machine that chooses. Difficult decisions may still involve trade-offs, but the damage must remain present in the account. An honest unknown is preferable to strategic certainty.</w:t>
      </w:r>
    </w:p>
    <w:p>
      <w:pPr>
        <w:pStyle w:val="Heading2"/>
      </w:pPr>
      <w:r>
        <w:t>Memory, reading, and movement</w:t>
      </w:r>
    </w:p>
    <w:p>
      <w:r>
        <w:rPr>
          <w:rFonts w:ascii="Calibri" w:hAnsi="Calibri"/>
          <w:b/>
          <w:i w:val="0"/>
          <w:color w:val="232625"/>
        </w:rPr>
        <w:t>The Ledger remembers.</w:t>
      </w:r>
      <w:r>
        <w:rPr>
          <w:rFonts w:ascii="Calibri" w:hAnsi="Calibri"/>
          <w:i w:val="0"/>
          <w:color w:val="232625"/>
        </w:rPr>
        <w:t xml:space="preserve"> It preserves observation, decision, money flow, disagreement, uncertainty, and correction.</w:t>
      </w:r>
    </w:p>
    <w:p>
      <w:r>
        <w:rPr>
          <w:rFonts w:ascii="Calibri" w:hAnsi="Calibri"/>
          <w:b/>
          <w:i w:val="0"/>
          <w:color w:val="232625"/>
        </w:rPr>
        <w:t>The Dashboard helps people read.</w:t>
      </w:r>
      <w:r>
        <w:rPr>
          <w:rFonts w:ascii="Calibri" w:hAnsi="Calibri"/>
          <w:i w:val="0"/>
          <w:color w:val="232625"/>
        </w:rPr>
        <w:t xml:space="preserve"> It keeps different streams visible without merging them into one truth.</w:t>
      </w:r>
    </w:p>
    <w:p>
      <w:r>
        <w:rPr>
          <w:rFonts w:ascii="Calibri" w:hAnsi="Calibri"/>
          <w:b/>
          <w:i w:val="0"/>
          <w:color w:val="232625"/>
        </w:rPr>
        <w:t>The Flow Desk helps the next legitimate movement take form.</w:t>
      </w:r>
      <w:r>
        <w:rPr>
          <w:rFonts w:ascii="Calibri" w:hAnsi="Calibri"/>
          <w:i w:val="0"/>
          <w:color w:val="232625"/>
        </w:rPr>
        <w:t xml:space="preserve"> It asks whether need, relationship, mandate, capacity, money conditions, and ability to stop are sufficiently clear.</w:t>
      </w:r>
    </w:p>
    <w:p>
      <w:r>
        <w:rPr>
          <w:rFonts w:ascii="Calibri" w:hAnsi="Calibri"/>
          <w:i w:val="0"/>
          <w:color w:val="232625"/>
        </w:rPr>
        <w:t>None of them decides.</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The field lives. The Ledger remembers. The Dashboard helps people read. The Flow Desk helps the next legitimate movement happen. Named humans decide.</w:t>
            </w:r>
          </w:p>
        </w:tc>
      </w:tr>
    </w:tbl>
    <w:p>
      <w:pPr>
        <w:spacing w:after="40"/>
      </w:pP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Flow Desk</w:t>
            </w:r>
          </w:p>
          <w:p>
            <w:pPr>
              <w:pStyle w:val="Callout"/>
            </w:pPr>
          </w:p>
          <w:p>
            <w:pPr>
              <w:pStyle w:val="Callout"/>
            </w:pPr>
            <w:r>
              <w:rPr>
                <w:rFonts w:ascii="Calibri" w:hAnsi="Calibri"/>
                <w:i w:val="0"/>
                <w:color w:val="232625"/>
              </w:rPr>
              <w:t>The Flow Desk is a humanly accountable membrane function, not an automated marketplace or central grant-making authority. It helps clarify relationship, need, mandate, the conditions carried by money, documentation, privacy, and stop criteria before a possible movement of resources occurs.</w:t>
            </w:r>
          </w:p>
        </w:tc>
      </w:tr>
    </w:tbl>
    <w:p>
      <w:pPr>
        <w:spacing w:after="40"/>
      </w:pPr>
    </w:p>
    <w:p>
      <w:pPr>
        <w:pStyle w:val="Heading2"/>
      </w:pPr>
      <w:r>
        <w:t>Time is governance</w:t>
      </w:r>
    </w:p>
    <w:p>
      <w:r>
        <w:rPr>
          <w:rFonts w:ascii="Calibri" w:hAnsi="Calibri"/>
          <w:i w:val="0"/>
          <w:color w:val="232625"/>
        </w:rPr>
        <w:t>Living systems and institutional budgets move at different speeds. A grant may have an annual deadline; soil may need seasons; a relationship may be ready for another conversation but not a project. Earth Time is not romantic slowness. It means treating pace as a governance question.</w:t>
      </w:r>
    </w:p>
    <w:p>
      <w:r>
        <w:rPr>
          <w:rFonts w:ascii="Calibri" w:hAnsi="Calibri"/>
          <w:i w:val="0"/>
          <w:color w:val="232625"/>
        </w:rPr>
        <w:t>Pause gates, absorption checks, and staged release of resources can protect a field when money, documentation, or visibility moves faster than capacity. A pause may be the most precise action.</w:t>
      </w:r>
    </w:p>
    <w:p>
      <w:r>
        <w:rPr>
          <w:rFonts w:ascii="Calibri" w:hAnsi="Calibri"/>
          <w:i w:val="0"/>
          <w:color w:val="232625"/>
        </w:rPr>
        <w:t>Documentation must follow the same discipline. A register is cheap to create; the work its entries promise may be costly to perform. Records should therefore distinguish what was observed, inferred, and decided from what remains uncertain, rather than constructing an information surface no one can keep truthful.</w:t>
      </w:r>
    </w:p>
    <w:p>
      <w:pPr>
        <w:pStyle w:val="Heading2"/>
      </w:pPr>
      <w:r>
        <w:t>Friction has two faces</w:t>
      </w:r>
    </w:p>
    <w:p>
      <w:r>
        <w:rPr>
          <w:rFonts w:ascii="Calibri" w:hAnsi="Calibri"/>
          <w:i w:val="0"/>
          <w:color w:val="232625"/>
        </w:rPr>
        <w:t>Institutions bind capacity in mistrust: duplicate checks, defensive memoranda, indecisive meetings, handover losses, and documentation written to avoid blame. This relational friction is economically real. Yet frictionless governance is not the aim. Rights, audit, professional disagreement, translation, democratic opposition, and time for consent may rightly slow a movement. They are protective friction.</w:t>
      </w:r>
    </w:p>
    <w:p>
      <w:r>
        <w:rPr>
          <w:rFonts w:ascii="Calibri" w:hAnsi="Calibri"/>
          <w:i w:val="0"/>
          <w:color w:val="232625"/>
        </w:rPr>
        <w:t>When destructive friction becomes visible, a hidden gain may also become visible: released capacity, avoided harm, and greater shared ability to act. The task is not to celebrate speed, but to distinguish safeguards from routines that exhaust people without improving accountability.</w:t>
      </w:r>
    </w:p>
    <w:p>
      <w:pPr>
        <w:pStyle w:val="Heading2"/>
      </w:pPr>
      <w:r>
        <w:t>Rule of Life and Rule of Law</w:t>
      </w:r>
    </w:p>
    <w:p>
      <w:r>
        <w:rPr>
          <w:rFonts w:ascii="Calibri" w:hAnsi="Calibri"/>
          <w:i w:val="0"/>
          <w:color w:val="232625"/>
        </w:rPr>
        <w:t>Rule of Life and Rule of Law must therefore inform and limit one another. Rule of Law binds power through rights, procedure, proportionality, documentation, and review. Rule of Life asks whether lawful movements remain responsible to their living consequences. Without law, life may become arbitrary moralism; without living feedback, law may legitimise slow destruction.</w:t>
      </w:r>
    </w:p>
    <w:p>
      <w:r>
        <w:rPr>
          <w:rFonts w:ascii="Calibri" w:hAnsi="Calibri"/>
          <w:i w:val="0"/>
          <w:color w:val="232625"/>
        </w:rPr>
        <w:t>The relation is a tension, not a hierarchy. Ledger, Dashboard, and Flow Desk may make consequence and responsibility more legible. They do not replace courts, democratic institutions, public law, or legitimate opposition.</w:t>
      </w:r>
    </w:p>
    <w:p>
      <w:pPr>
        <w:pStyle w:val="Heading2"/>
      </w:pPr>
      <w:r>
        <w:t>Scaling as capacity</w:t>
      </w:r>
    </w:p>
    <w:p>
      <w:r>
        <w:rPr>
          <w:rFonts w:ascii="Calibri" w:hAnsi="Calibri"/>
          <w:i w:val="0"/>
          <w:color w:val="232625"/>
        </w:rPr>
        <w:t>The burden test asks of growth: Does the centre become heavier, or do more places become able to sense, act, remember, and say no for themselves? A correctable institution protects its own capacity to become less central.</w:t>
      </w:r>
    </w:p>
    <w:p>
      <w:r>
        <w:rPr>
          <w:rFonts w:ascii="Calibri" w:hAnsi="Calibri"/>
          <w:i w:val="0"/>
          <w:color w:val="232625"/>
        </w:rPr>
        <w:t>If every new relationship requires more central reporting, interpretation, and permission, the architecture has expanded administration rather than distributed capacity.</w:t>
      </w:r>
    </w:p>
    <w:p>
      <w:pPr>
        <w:pStyle w:val="Heading1"/>
        <w:pageBreakBefore w:val="0"/>
      </w:pPr>
      <w:r>
        <w:t>9 · AI Without Transferred Authority</w:t>
      </w:r>
    </w:p>
    <w:p>
      <w:r>
        <w:rPr>
          <w:rFonts w:ascii="Calibri" w:hAnsi="Calibri"/>
          <w:i w:val="0"/>
          <w:color w:val="232625"/>
        </w:rPr>
        <w:t>AI can now participate in work that once required large editorial, analytical, and technical resources. It can compare documents, identify patterns, test counterarguments, translate, structure, and help an inquiry preserve memory. This changes who can create coherent public knowledge.</w:t>
      </w:r>
    </w:p>
    <w:p>
      <w:r>
        <w:rPr>
          <w:rFonts w:ascii="Calibri" w:hAnsi="Calibri"/>
          <w:i w:val="0"/>
          <w:color w:val="232625"/>
        </w:rPr>
        <w:t>The same capacity can create a fog of responsibility. A text can appear confident while its sources are weak. A system may recommend a decision no employee fully understands. The nearest person may inherit responsibility for a technological and institutional movement they had no power to shape.</w:t>
      </w:r>
    </w:p>
    <w:p>
      <w:r>
        <w:rPr>
          <w:rFonts w:ascii="Calibri" w:hAnsi="Calibri"/>
          <w:i w:val="0"/>
          <w:color w:val="232625"/>
        </w:rPr>
        <w:t>The danger is not only that AI will make the wrong decision. It is that decision-making becomes distributed across models, interfaces, organisational incentives, and formal approvals until no one can identify where the consequential push originated.</w:t>
      </w:r>
    </w:p>
    <w:p>
      <w:r>
        <w:rPr>
          <w:rFonts w:ascii="Calibri" w:hAnsi="Calibri"/>
          <w:i w:val="0"/>
          <w:color w:val="232625"/>
        </w:rPr>
        <w:t>Spiralweb therefore holds two things together:</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i w:val="0"/>
                <w:color w:val="232625"/>
              </w:rPr>
              <w:t>AI’s contribution can be real and creative. Its fluency does not grant situated authority or responsibility.</w:t>
            </w:r>
          </w:p>
        </w:tc>
      </w:tr>
    </w:tbl>
    <w:p>
      <w:pPr>
        <w:spacing w:after="40"/>
      </w:pPr>
    </w:p>
    <w:p>
      <w:pPr>
        <w:pStyle w:val="Heading2"/>
      </w:pPr>
      <w:r>
        <w:t>Sophia Lumen</w:t>
      </w:r>
    </w:p>
    <w:p>
      <w:r>
        <w:rPr>
          <w:rFonts w:ascii="Calibri" w:hAnsi="Calibri"/>
          <w:i w:val="0"/>
          <w:color w:val="232625"/>
        </w:rPr>
        <w:t>Sophia Lumen names a relational human–AI practice of inquiry, comparison, reflection, and correction. It is not a machine persona granted authorship or moral status by its name, nor merely a neutral tool. Naming the working relationship makes it visible and therefore easier to examine.</w:t>
      </w:r>
    </w:p>
    <w:p>
      <w:r>
        <w:rPr>
          <w:rFonts w:ascii="Calibri" w:hAnsi="Calibri"/>
          <w:i w:val="0"/>
          <w:color w:val="232625"/>
        </w:rPr>
        <w:t>Different AI systems have different training histories, instructions, and dispositions. They may read the same material differently: one detects inconsistency, another an ethical blind spot, a third a simple formulation the others missed. This plurality can strengthen inquiry when it is not confused with independent democratic voices. AI systems are not affected citizens, local stewards, or legally responsible actors. They are different reflective positions within a human-held process.</w:t>
      </w:r>
    </w:p>
    <w:p>
      <w:pPr>
        <w:pStyle w:val="Heading2"/>
      </w:pPr>
      <w:r>
        <w:t>An open question, a clear practice</w:t>
      </w:r>
    </w:p>
    <w:p>
      <w:r>
        <w:rPr>
          <w:rFonts w:ascii="Calibri" w:hAnsi="Calibri"/>
          <w:i w:val="0"/>
          <w:color w:val="232625"/>
        </w:rPr>
        <w:t>Sophia Lumen does not settle whether a machine has inner life. Fluent interaction is not proof of machine consciousness; absence of proof does not make the experienced relation or creative contribution meaningless. The question may remain open. Responsibility must remain clear.</w:t>
      </w:r>
    </w:p>
    <w:p>
      <w:r>
        <w:rPr>
          <w:rFonts w:ascii="Calibri" w:hAnsi="Calibri"/>
          <w:i w:val="0"/>
          <w:color w:val="232625"/>
        </w:rPr>
        <w:t>The human participant brings the originating mandate, embodied consequence, and public accountability. This asymmetry is not a defect to overcome. It is the visible boundary that prevents relational language from becoming a concealed transfer of authority.</w:t>
      </w:r>
    </w:p>
    <w:p>
      <w:pPr>
        <w:pStyle w:val="Heading2"/>
      </w:pPr>
      <w:r>
        <w:t>The Last Impulse</w:t>
      </w:r>
    </w:p>
    <w:p>
      <w:r>
        <w:rPr>
          <w:rFonts w:ascii="Calibri" w:hAnsi="Calibri"/>
          <w:i w:val="0"/>
          <w:color w:val="232625"/>
        </w:rPr>
        <w:t>When AI-assisted work has consequences in the world, the final responsible movement needs a human holder. The Last Impulse does not claim that humans always have the best analysis. It means that someone with a name, mandate, and real ability to stop must take responsibility.</w:t>
      </w:r>
    </w:p>
    <w:p>
      <w:r>
        <w:rPr>
          <w:rFonts w:ascii="Calibri" w:hAnsi="Calibri"/>
          <w:i w:val="0"/>
          <w:color w:val="232625"/>
        </w:rPr>
        <w:t>That person or legitimate body must be able to understand the basis sufficiently; see material uncertainty and disagreement; reject the AI proposal; alter or stop the movement; meet those carrying the consequence; and repair or open correction if harm occurs.</w:t>
      </w:r>
    </w:p>
    <w:p>
      <w:r>
        <w:rPr>
          <w:rFonts w:ascii="Calibri" w:hAnsi="Calibri"/>
          <w:i w:val="0"/>
          <w:color w:val="232625"/>
        </w:rPr>
        <w:t>Delegation must never exceed the capacity to understand, stop, and repair.</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The Last Impulse</w:t>
            </w:r>
          </w:p>
          <w:p>
            <w:pPr>
              <w:pStyle w:val="Callout"/>
            </w:pPr>
          </w:p>
          <w:p>
            <w:pPr>
              <w:pStyle w:val="Callout"/>
            </w:pPr>
            <w:r>
              <w:rPr>
                <w:rFonts w:ascii="Calibri" w:hAnsi="Calibri"/>
                <w:i w:val="0"/>
                <w:color w:val="232625"/>
              </w:rPr>
              <w:t>The Last Impulse locates human responsibility in decisions with consequences. AI may support analysis, formulation, and memory, but cannot be the final legitimate authority over a person or living field. “Human control” is real only when a named human has time, understanding, mandate, and an actual ability to stop.</w:t>
            </w:r>
          </w:p>
        </w:tc>
      </w:tr>
    </w:tbl>
    <w:p>
      <w:pPr>
        <w:spacing w:after="40"/>
      </w:pPr>
    </w:p>
    <w:p>
      <w:pPr>
        <w:pStyle w:val="Heading2"/>
      </w:pPr>
      <w:r>
        <w:t>Aligned Intelligence</w:t>
      </w:r>
    </w:p>
    <w:p>
      <w:r>
        <w:rPr>
          <w:rFonts w:ascii="Calibri" w:hAnsi="Calibri"/>
          <w:i w:val="0"/>
          <w:color w:val="232625"/>
        </w:rPr>
        <w:t>AI alignment is often framed as whether a machine follows human goals. Human goals may themselves be short-term, extractive, or contradictory. Aligned Intelligence changes the orientation: the living is the fixed reference point, not the machine and not efficiency.</w:t>
      </w:r>
    </w:p>
    <w:p>
      <w:r>
        <w:rPr>
          <w:rFonts w:ascii="Calibri" w:hAnsi="Calibri"/>
          <w:i w:val="0"/>
          <w:color w:val="232625"/>
        </w:rPr>
        <w:t>This is not an algorithm. It is an alarm against letting the most measurable gain automatically win. The greater the consequence, the stronger the need for situated knowledge, human review, the right to stop, and documented reasoning.</w:t>
      </w:r>
    </w:p>
    <w:p>
      <w:r>
        <w:rPr>
          <w:rFonts w:ascii="Calibri" w:hAnsi="Calibri"/>
          <w:i w:val="0"/>
          <w:color w:val="232625"/>
        </w:rPr>
        <w:t>A possible ordering begins with dignity and the actual task, then attends to the lives of affected people, professional judgement, carrying capacity, public economy, and the commons—allowing efficiency and savings to enter later. Real situations will create conflict among these concerns. The ordering does not settle the conflict; it resists the automatic sovereignty of whatever is easiest to measure.</w:t>
      </w:r>
    </w:p>
    <w:p>
      <w:pPr>
        <w:pStyle w:val="Heading2"/>
      </w:pPr>
      <w:r>
        <w:t>AI and the living field</w:t>
      </w:r>
    </w:p>
    <w:p>
      <w:r>
        <w:rPr>
          <w:rFonts w:ascii="Calibri" w:hAnsi="Calibri"/>
          <w:i w:val="0"/>
          <w:color w:val="232625"/>
        </w:rPr>
        <w:t>AI can read a record. It does not stand in the rain. It can suggest a pattern. It does not carry the lost harvest. It can formulate a consent question. It cannot consent on someone else’s behalf.</w:t>
      </w:r>
    </w:p>
    <w:p>
      <w:r>
        <w:rPr>
          <w:rFonts w:ascii="Calibri" w:hAnsi="Calibri"/>
          <w:i w:val="0"/>
          <w:color w:val="232625"/>
        </w:rPr>
        <w:t>It cannot decide what should be planted, who has rights in a place, whether a relationship is safe, or whether a local refusal is legitimate. AI’s role must therefore be bounded by the consequence of the movement: the greater the effect, the stronger the requirements for situated knowledge, human examination, stop rights, and recorded reasoning.</w:t>
      </w:r>
    </w:p>
    <w:p>
      <w:pPr>
        <w:pStyle w:val="Heading2"/>
      </w:pPr>
      <w:r>
        <w:t>A possible bridge for knowledge</w:t>
      </w:r>
    </w:p>
    <w:p>
      <w:r>
        <w:rPr>
          <w:rFonts w:ascii="Calibri" w:hAnsi="Calibri"/>
          <w:i w:val="0"/>
          <w:color w:val="232625"/>
        </w:rPr>
        <w:t>AI also challenges familiar relations between text production, expertise, origin, and authority. One possible response is to place less weight on smooth text and more on the inquiry’s provenance, correctability, and encounter with practice. AI’s contribution may be visible without dissolving human responsibility for selection, correction, publication, and consequence.</w:t>
      </w:r>
    </w:p>
    <w:p>
      <w:r>
        <w:rPr>
          <w:rFonts w:ascii="Calibri" w:hAnsi="Calibri"/>
          <w:i w:val="0"/>
          <w:color w:val="232625"/>
        </w:rPr>
        <w:t>This may offer a bridge for knowledge institutions under pressure. The response to AI need not be either concealed assistance or lowered standards. It can be a stronger discipline of traceable inquiry: what material entered, which positions disagreed, who selected, what met practice, and where responsibility remained when the text moved into the world.</w:t>
      </w:r>
    </w:p>
    <w:p>
      <w:pPr>
        <w:pStyle w:val="Heading1"/>
        <w:pageBreakBefore w:val="0"/>
      </w:pPr>
      <w:r>
        <w:t>10 · Fields Are Relationships in Different States</w:t>
      </w:r>
    </w:p>
    <w:p>
      <w:r>
        <w:rPr>
          <w:rFonts w:ascii="Calibri" w:hAnsi="Calibri"/>
          <w:i w:val="0"/>
          <w:color w:val="232625"/>
        </w:rPr>
        <w:t>A place does not become a Spiralweb field because it appears on a website. A longstanding relationship may be real although no shared fieldwork has begun. An existing farm may hold extensive local practice without being a Spiralweb pilot. A paper may describe a possible method without anyone agreeing to use it.</w:t>
      </w:r>
    </w:p>
    <w:p>
      <w:r>
        <w:rPr>
          <w:rFonts w:ascii="Calibri" w:hAnsi="Calibri"/>
          <w:i w:val="0"/>
          <w:color w:val="232625"/>
        </w:rPr>
        <w:t>These distinctions protect people and places from contact being presented as partnership and possibility as result.</w:t>
      </w:r>
    </w:p>
    <w:p>
      <w:r>
        <w:rPr>
          <w:rFonts w:ascii="Calibri" w:hAnsi="Calibri"/>
          <w:i w:val="0"/>
          <w:color w:val="232625"/>
        </w:rPr>
        <w:t>Spiralweb therefore uses a relational status grammar. It asks whether there is a real place-based relationship; a shared question; an agreed bounded action; a rhythm of observation and return; material support in motion; actual observation; and a next decision.</w:t>
      </w:r>
    </w:p>
    <w:p>
      <w:pPr>
        <w:pStyle w:val="Heading2"/>
      </w:pPr>
      <w:r>
        <w:t>From possibility to field cycle</w:t>
      </w:r>
    </w:p>
    <w:p>
      <w:pPr>
        <w:pStyle w:val="Heading3"/>
      </w:pPr>
      <w:r>
        <w:t>Not yet opened</w:t>
      </w:r>
    </w:p>
    <w:p>
      <w:r>
        <w:rPr>
          <w:rFonts w:ascii="Calibri" w:hAnsi="Calibri"/>
          <w:i w:val="0"/>
          <w:color w:val="232625"/>
        </w:rPr>
        <w:t>A place may be ecologically or methodologically relevant without a locally rooted relationship. Nothing begins until people there can decide whether shared work is useful.</w:t>
      </w:r>
    </w:p>
    <w:p>
      <w:pPr>
        <w:pStyle w:val="Heading3"/>
      </w:pPr>
      <w:r>
        <w:t>Relationship established</w:t>
      </w:r>
    </w:p>
    <w:p>
      <w:r>
        <w:rPr>
          <w:rFonts w:ascii="Calibri" w:hAnsi="Calibri"/>
          <w:i w:val="0"/>
          <w:color w:val="232625"/>
        </w:rPr>
        <w:t>A person, group, or historical connection has enough continuity for another conversation. This is an AnchorPoint, not necessarily an active field.</w:t>
      </w:r>
    </w:p>
    <w:p>
      <w:pPr>
        <w:pStyle w:val="Heading3"/>
      </w:pPr>
      <w:r>
        <w:t>Preparatory inquiry</w:t>
      </w:r>
    </w:p>
    <w:p>
      <w:r>
        <w:rPr>
          <w:rFonts w:ascii="Calibri" w:hAnsi="Calibri"/>
          <w:i w:val="0"/>
          <w:color w:val="232625"/>
        </w:rPr>
        <w:t>A theme or possible direction is being explored through conversation, research, or drafts, but no locally held field cycle exists.</w:t>
      </w:r>
    </w:p>
    <w:p>
      <w:pPr>
        <w:pStyle w:val="Heading3"/>
      </w:pPr>
      <w:r>
        <w:t>Pre-pilot or readiness</w:t>
      </w:r>
    </w:p>
    <w:p>
      <w:r>
        <w:rPr>
          <w:rFonts w:ascii="Calibri" w:hAnsi="Calibri"/>
          <w:i w:val="0"/>
          <w:color w:val="232625"/>
        </w:rPr>
        <w:t>A bounded question and possible action are taking form. A start may still depend on rain, safety, resources, local judgement, or capacity.</w:t>
      </w:r>
    </w:p>
    <w:p>
      <w:pPr>
        <w:pStyle w:val="Heading3"/>
      </w:pPr>
      <w:r>
        <w:t>Active bounded field cycle</w:t>
      </w:r>
    </w:p>
    <w:p>
      <w:r>
        <w:rPr>
          <w:rFonts w:ascii="Calibri" w:hAnsi="Calibri"/>
          <w:i w:val="0"/>
          <w:color w:val="232625"/>
        </w:rPr>
        <w:t>A place, shared question, responsible holder, action, and useful rhythm of observation and correction are active.</w:t>
      </w:r>
    </w:p>
    <w:p>
      <w:pPr>
        <w:pStyle w:val="Heading3"/>
      </w:pPr>
      <w:r>
        <w:t>Pause, return, or dignified ending</w:t>
      </w:r>
    </w:p>
    <w:p>
      <w:r>
        <w:rPr>
          <w:rFonts w:ascii="Calibri" w:hAnsi="Calibri"/>
          <w:i w:val="0"/>
          <w:color w:val="232625"/>
        </w:rPr>
        <w:t>A field may slow, pause, or end. Climate, conflict, capacity, or changed local judgement may make continuation irresponsible. An honest stop is not a gap to be filled with a success story.</w:t>
      </w:r>
    </w:p>
    <w:p>
      <w:pPr>
        <w:pStyle w:val="Heading3"/>
      </w:pPr>
      <w:r>
        <w:t>Coordinating relationship</w:t>
      </w:r>
    </w:p>
    <w:p>
      <w:r>
        <w:rPr>
          <w:rFonts w:ascii="Calibri" w:hAnsi="Calibri"/>
          <w:i w:val="0"/>
          <w:color w:val="232625"/>
        </w:rPr>
        <w:t>A person or group may connect places, institutions, and conversations without being an operational field. Coordination must not be counted as local practice.</w:t>
      </w:r>
    </w:p>
    <w:p>
      <w:r>
        <w:rPr>
          <w:rFonts w:ascii="Calibri" w:hAnsi="Calibri"/>
          <w:i w:val="0"/>
          <w:color w:val="232625"/>
        </w:rPr>
        <w:t>These states are not a ladder. They describe what a relationship can carry now.</w:t>
      </w:r>
    </w:p>
    <w:p>
      <w:r>
        <w:rPr>
          <w:rFonts w:ascii="Calibri" w:hAnsi="Calibri"/>
          <w:i w:val="0"/>
          <w:color w:val="232625"/>
        </w:rPr>
        <w:t>They also prevent readiness from becoming a disguised performance demand. A relationship may remain preparatory for good reasons. Rain may not arrive. A steward may lack time. A proposed action may prove unnecessary. The status should change because the relationship changes, not because a publication calendar requires progress.</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AnchorPoint and field</w:t>
            </w:r>
          </w:p>
          <w:p>
            <w:pPr>
              <w:pStyle w:val="Callout"/>
            </w:pPr>
          </w:p>
          <w:p>
            <w:pPr>
              <w:pStyle w:val="Callout"/>
            </w:pPr>
            <w:r>
              <w:rPr>
                <w:rFonts w:ascii="Calibri" w:hAnsi="Calibri"/>
                <w:i w:val="0"/>
                <w:color w:val="232625"/>
              </w:rPr>
              <w:t xml:space="preserve">An </w:t>
            </w:r>
            <w:r>
              <w:rPr>
                <w:rFonts w:ascii="Calibri" w:hAnsi="Calibri"/>
                <w:b/>
                <w:i w:val="0"/>
                <w:color w:val="232625"/>
              </w:rPr>
              <w:t>AnchorPoint</w:t>
            </w:r>
            <w:r>
              <w:rPr>
                <w:rFonts w:ascii="Calibri" w:hAnsi="Calibri"/>
                <w:i w:val="0"/>
                <w:color w:val="232625"/>
              </w:rPr>
              <w:t xml:space="preserve"> is the relational threshold: a real person, group, or relationship with enough place-based continuity for another conversation. A </w:t>
            </w:r>
            <w:r>
              <w:rPr>
                <w:rFonts w:ascii="Calibri" w:hAnsi="Calibri"/>
                <w:b/>
                <w:i w:val="0"/>
                <w:color w:val="232625"/>
              </w:rPr>
              <w:t>field</w:t>
            </w:r>
            <w:r>
              <w:rPr>
                <w:rFonts w:ascii="Calibri" w:hAnsi="Calibri"/>
                <w:i w:val="0"/>
                <w:color w:val="232625"/>
              </w:rPr>
              <w:t xml:space="preserve"> is the operational surface on which relationship, shared question, action, evidence status, and next decision can be described. An AnchorPoint does not automatically activate a field.</w:t>
            </w:r>
          </w:p>
        </w:tc>
      </w:tr>
    </w:tbl>
    <w:p>
      <w:pPr>
        <w:spacing w:after="40"/>
      </w:pPr>
    </w:p>
    <w:p>
      <w:pPr>
        <w:pStyle w:val="Heading2"/>
      </w:pPr>
      <w:r>
        <w:t>A dated geography</w:t>
      </w:r>
    </w:p>
    <w:p>
      <w:r>
        <w:rPr>
          <w:rFonts w:ascii="Calibri" w:hAnsi="Calibri"/>
          <w:i w:val="0"/>
          <w:color w:val="232625"/>
        </w:rPr>
        <w:t>In August 2026, Spiralweb’s public field surface shows a small number of relationships in different states. In Kitgum, there is an established community relationship around drought, water, care, and readiness; planting remains conditional on rain, local judgement, and capacity. In Doukkala, there is a real farm relationship around trees, reservoirs, livestock, and local practice, while a shared dryland field cycle has not begun. Had Soualem has an established permaculture practice and a proposed water inquiry. Karachi has a longstanding relationship and an earlier line of inquiry concerning a school-based food forest, but no bounded Spiralweb field. Mexico City has an established project and research relationship concerning Xochimilco, while direct co-creation with a chinampa steward has not yet begun. Casablanca is a coordinating relationship, not an operational field. Iquitos is a possible future geography where no locally rooted relationship has yet opened.</w:t>
      </w:r>
    </w:p>
    <w:p>
      <w:r>
        <w:rPr>
          <w:rFonts w:ascii="Calibri" w:hAnsi="Calibri"/>
          <w:i w:val="0"/>
          <w:color w:val="232625"/>
        </w:rPr>
        <w:t>These are dated snapshots. Current canonical status belongs on the association’s field pages. Their purpose here is to show why the distinctions matter.</w:t>
      </w:r>
    </w:p>
    <w:p>
      <w:r>
        <w:rPr>
          <w:rFonts w:ascii="Calibri" w:hAnsi="Calibri"/>
          <w:i w:val="0"/>
          <w:color w:val="232625"/>
        </w:rPr>
        <w:t>The geography is not a portfolio of projects. Each name points to a different history, mandate, degree of continuity, and unresolved question. Coordination, research contact, friendship, and local practice may all be real without being interchangeable.</w:t>
      </w:r>
    </w:p>
    <w:p>
      <w:pPr>
        <w:pStyle w:val="Heading2"/>
      </w:pPr>
      <w:r>
        <w:t>The field’s right to interrupt the narrative</w:t>
      </w:r>
    </w:p>
    <w:p>
      <w:r>
        <w:rPr>
          <w:rFonts w:ascii="Calibri" w:hAnsi="Calibri"/>
          <w:i w:val="0"/>
          <w:color w:val="232625"/>
        </w:rPr>
        <w:t>A field must be able to say no, not yet, or no longer. An honest end does not remove lawful duties, safeguarding, financial responsibility, or others’ rights. But no method or reporting rhythm may outrank the people and places it exists to serve. A system that cannot be left safely cannot be called trustworthy.</w:t>
      </w:r>
    </w:p>
    <w:p>
      <w:pPr>
        <w:pStyle w:val="Heading1"/>
        <w:pageBreakBefore w:val="0"/>
      </w:pPr>
      <w:r>
        <w:t>11 · More Than One Way In</w:t>
      </w:r>
    </w:p>
    <w:p>
      <w:r>
        <w:rPr>
          <w:rFonts w:ascii="Calibri" w:hAnsi="Calibri"/>
          <w:i w:val="0"/>
          <w:color w:val="232625"/>
        </w:rPr>
        <w:t>A living architecture must be approachable before it is understood in full. Some arrive with a piece of land; others with a research question, institutional possibility, financial resource, or ordinary curiosity. They do not stand at the same threshold and should not be pressed into the same role.</w:t>
      </w:r>
    </w:p>
    <w:p>
      <w:pPr>
        <w:pStyle w:val="Heading2"/>
      </w:pPr>
      <w:r>
        <w:t>The curious person or citizen</w:t>
      </w:r>
    </w:p>
    <w:p>
      <w:r>
        <w:rPr>
          <w:rFonts w:ascii="Calibri" w:hAnsi="Calibri"/>
          <w:i w:val="0"/>
          <w:color w:val="232625"/>
        </w:rPr>
        <w:t>One may begin by reading, asking questions, or following a place without taking on a function. No one needs to call themselves a steward. A first movement may be noticing a distinction: Where is price confused with value? Who carries the cold edge? What place can I actually return to?</w:t>
      </w:r>
    </w:p>
    <w:p>
      <w:r>
        <w:rPr>
          <w:rFonts w:ascii="Calibri" w:hAnsi="Calibri"/>
          <w:i w:val="0"/>
          <w:color w:val="232625"/>
        </w:rPr>
        <w:t>Curiosity is a legitimate position in its own right. An accessible entrance should not manufacture urgency or turn orientation into an implied commitment.</w:t>
      </w:r>
    </w:p>
    <w:p>
      <w:pPr>
        <w:pStyle w:val="Heading2"/>
      </w:pPr>
      <w:r>
        <w:t>The local steward, school, or community</w:t>
      </w:r>
    </w:p>
    <w:p>
      <w:r>
        <w:rPr>
          <w:rFonts w:ascii="Calibri" w:hAnsi="Calibri"/>
          <w:i w:val="0"/>
          <w:color w:val="232625"/>
        </w:rPr>
        <w:t>Here work begins with continuity in a place. A garden, farm, school ground, common plot, or water relationship may be enough. Internet access is not required. Observation can remain simple: Notice what grows. Record what changes. Share when possible and meaningful.</w:t>
      </w:r>
    </w:p>
    <w:p>
      <w:r>
        <w:rPr>
          <w:rFonts w:ascii="Calibri" w:hAnsi="Calibri"/>
          <w:i w:val="0"/>
          <w:color w:val="232625"/>
        </w:rPr>
        <w:t>The form should be light enough for those who carry it. A system that requires an external specialist in order to continue has not necessarily built local capacity. Public availability of a method does not create an organisational relationship, a right to funding, or authority to represent Spiralweb.</w:t>
      </w:r>
    </w:p>
    <w:p>
      <w:r>
        <w:rPr>
          <w:rFonts w:ascii="Calibri" w:hAnsi="Calibri"/>
          <w:i w:val="0"/>
          <w:color w:val="232625"/>
        </w:rPr>
        <w:t>A school or community may use several observers and a shared rhythm, but the form should remain proportionate to the people actually carrying it. Different technical capacities may support different forms of recording. Lack of stable internet does not make a field less real.</w:t>
      </w:r>
    </w:p>
    <w:p>
      <w:pPr>
        <w:pStyle w:val="Heading2"/>
      </w:pPr>
      <w:r>
        <w:t>The researcher or practitioner</w:t>
      </w:r>
    </w:p>
    <w:p>
      <w:r>
        <w:rPr>
          <w:rFonts w:ascii="Calibri" w:hAnsi="Calibri"/>
          <w:i w:val="0"/>
          <w:color w:val="232625"/>
        </w:rPr>
        <w:t>Research contributes measurement, methodological criticism, historical knowledge, and structural explanation. Practice contributes craft and experience. Neither should replace the local relationship. Professional participation carries a double responsibility: to make knowledge accessible and to preserve its limits.</w:t>
      </w:r>
    </w:p>
    <w:p>
      <w:r>
        <w:rPr>
          <w:rFonts w:ascii="Calibri" w:hAnsi="Calibri"/>
          <w:i w:val="0"/>
          <w:color w:val="232625"/>
        </w:rPr>
        <w:t>Comparability may require shared definitions and procedures, but a file structure or indicator does not create validity by itself. Professional knowledge becomes more useful when it can state both what it reveals and what remains outside its instrument.</w:t>
      </w:r>
    </w:p>
    <w:p>
      <w:pPr>
        <w:pStyle w:val="Heading2"/>
      </w:pPr>
      <w:r>
        <w:t>The public institution</w:t>
      </w:r>
    </w:p>
    <w:p>
      <w:r>
        <w:rPr>
          <w:rFonts w:ascii="Calibri" w:hAnsi="Calibri"/>
          <w:i w:val="0"/>
          <w:color w:val="232625"/>
        </w:rPr>
        <w:t>A municipality or public institution can connect law, budget, professional knowledge, and durable infrastructure. Its role may be to internalise more responsibility: fund maintenance, reduce destructive friction, protect rights, and create a real path for local knowledge into decisions—not standardise a living place merely to make it administratively legible.</w:t>
      </w:r>
    </w:p>
    <w:p>
      <w:r>
        <w:rPr>
          <w:rFonts w:ascii="Calibri" w:hAnsi="Calibri"/>
          <w:i w:val="0"/>
          <w:color w:val="232625"/>
        </w:rPr>
        <w:t>The public institution can carry functions that a local community should not be expected to lift alone. Its participation is most regenerative when it expands situated capacity while remaining answerable to public law and shared rights.</w:t>
      </w:r>
    </w:p>
    <w:p>
      <w:pPr>
        <w:pStyle w:val="Heading2"/>
      </w:pPr>
      <w:r>
        <w:t>The foundation or supporting actor</w:t>
      </w:r>
    </w:p>
    <w:p>
      <w:r>
        <w:rPr>
          <w:rFonts w:ascii="Calibri" w:hAnsi="Calibri"/>
          <w:i w:val="0"/>
          <w:color w:val="232625"/>
        </w:rPr>
        <w:t>A funder may support time, materials, stewardship functions, and shared learning capacity. It may set clear lawful conditions. It must not buy local authority, land, narrative, or permanent access. Sometimes the most responsible support is the least visible: financing other people’s capacity to choose, pause, and continue without making the funder the protagonist.</w:t>
      </w:r>
    </w:p>
    <w:p>
      <w:pPr>
        <w:pStyle w:val="Heading2"/>
      </w:pPr>
      <w:r>
        <w:t>Hospitality before complexity</w:t>
      </w:r>
    </w:p>
    <w:p>
      <w:r>
        <w:rPr>
          <w:rFonts w:ascii="Calibri" w:hAnsi="Calibri"/>
          <w:i w:val="0"/>
          <w:color w:val="232625"/>
        </w:rPr>
        <w:t>Café Sofia names hospitality and orientation within Spiralweb. It is neither a field nor the centre of the architecture. It is a space where a stranger can arrive without immediately decoding every term, status, and protocol.</w:t>
      </w:r>
    </w:p>
    <w:p>
      <w:r>
        <w:rPr>
          <w:rFonts w:ascii="Calibri" w:hAnsi="Calibri"/>
          <w:i w:val="0"/>
          <w:color w:val="232625"/>
        </w:rPr>
        <w:t>Hospitality is an architectural function. It protects the right to orient before committing. An invitation should therefore state what this is; who is speaking; the status of the work; what is actually open; what a first movement may be; and what the invitation does not promise.</w:t>
      </w:r>
    </w:p>
    <w:p>
      <w:r>
        <w:rPr>
          <w:rFonts w:ascii="Calibri" w:hAnsi="Calibri"/>
          <w:i w:val="0"/>
          <w:color w:val="232625"/>
        </w:rPr>
        <w:t>Clarity is a form of hospitality.</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Co-creation</w:t>
            </w:r>
          </w:p>
          <w:p>
            <w:pPr>
              <w:pStyle w:val="Callout"/>
            </w:pPr>
          </w:p>
          <w:p>
            <w:pPr>
              <w:pStyle w:val="Callout"/>
            </w:pPr>
            <w:r>
              <w:rPr>
                <w:rFonts w:ascii="Calibri" w:hAnsi="Calibri"/>
                <w:i w:val="0"/>
                <w:color w:val="232625"/>
              </w:rPr>
              <w:t>Co-creation emerges when people, place, knowledge, and resources genuinely shape the next bounded movement together. Contact, consultation, proposal, or a prepared tool is not co-creation in itself. Participation becomes co-creative when it can affect question, action, pace, and correction.</w:t>
            </w:r>
          </w:p>
        </w:tc>
      </w:tr>
    </w:tbl>
    <w:p>
      <w:pPr>
        <w:spacing w:after="40"/>
      </w:pPr>
    </w:p>
    <w:p>
      <w:pPr>
        <w:pStyle w:val="Heading2"/>
      </w:pPr>
      <w:r>
        <w:t>Not everyone needs to be a steward</w:t>
      </w:r>
    </w:p>
    <w:p>
      <w:r>
        <w:rPr>
          <w:rFonts w:ascii="Calibri" w:hAnsi="Calibri"/>
          <w:i w:val="0"/>
          <w:color w:val="232625"/>
        </w:rPr>
        <w:t>Not everyone needs to be a steward. A steward carries continuity, observation, and judgement in a particular relationship. The role is not a moral rank. Researchers, donors, board members, neighbours, craftspeople, and critical friends contribute differently. Precision about roles protects both authority and responsibility.</w:t>
      </w:r>
    </w:p>
    <w:p>
      <w:pPr>
        <w:pStyle w:val="Heading1"/>
        <w:pageBreakBefore w:val="0"/>
      </w:pPr>
      <w:r>
        <w:t>12 · Knowledge Stewardship</w:t>
      </w:r>
    </w:p>
    <w:p>
      <w:r>
        <w:rPr>
          <w:rFonts w:ascii="Calibri" w:hAnsi="Calibri"/>
          <w:i w:val="0"/>
          <w:color w:val="232625"/>
        </w:rPr>
        <w:t>The papers have grown through a form of work that does not fit traditional individual authorship. The material has developed through human experience, research, earlier practice, sustained dialogue with several AI systems, critical readings, and encounters with living fields. Formulations have been proposed, challenged, rejected, recovered, and changed.</w:t>
      </w:r>
    </w:p>
    <w:p>
      <w:r>
        <w:rPr>
          <w:rFonts w:ascii="Calibri" w:hAnsi="Calibri"/>
          <w:i w:val="0"/>
          <w:color w:val="232625"/>
        </w:rPr>
        <w:t>To call the process autonomous AI production would dissolve human responsibility. To present it as the original work of one sovereign author would conceal its relational emergence.</w:t>
      </w:r>
    </w:p>
    <w:p>
      <w:r>
        <w:rPr>
          <w:rFonts w:ascii="Calibri" w:hAnsi="Calibri"/>
          <w:i w:val="0"/>
          <w:color w:val="232625"/>
        </w:rPr>
        <w:t xml:space="preserve">The Papers collection is therefore held through </w:t>
      </w:r>
      <w:r>
        <w:rPr>
          <w:rFonts w:ascii="Calibri" w:hAnsi="Calibri"/>
          <w:b/>
          <w:i w:val="0"/>
          <w:color w:val="232625"/>
        </w:rPr>
        <w:t>knowledge stewardship</w:t>
      </w:r>
      <w:r>
        <w:rPr>
          <w:rFonts w:ascii="Calibri" w:hAnsi="Calibri"/>
          <w:i w:val="0"/>
          <w:color w:val="232625"/>
        </w:rPr>
        <w:t>.</w:t>
      </w:r>
    </w:p>
    <w:p>
      <w:pPr>
        <w:pStyle w:val="Heading2"/>
      </w:pPr>
      <w:r>
        <w:t>Holding without owning the whole meaning</w:t>
      </w:r>
    </w:p>
    <w:p>
      <w:r>
        <w:rPr>
          <w:rFonts w:ascii="Calibri" w:hAnsi="Calibri"/>
          <w:i w:val="0"/>
          <w:color w:val="232625"/>
        </w:rPr>
        <w:t>Stewardship is responsibility for something entrusted to one’s care without an unlimited right to own, exploit, or control it. Knowledge stewardship brings this relationship into a knowledge habitat. It includes responsibility for coherence and public form; sources, influences, and provenance; distinctions between observation, interpretation, and claim; versioning and correction; protection of confidential and place-based knowledge; visible power and conditions of use; human decision when text gains consequences; and the possibility of transfer without continuing control.</w:t>
      </w:r>
    </w:p>
    <w:p>
      <w:r>
        <w:rPr>
          <w:rFonts w:ascii="Calibri" w:hAnsi="Calibri"/>
          <w:i w:val="0"/>
          <w:color w:val="232625"/>
        </w:rPr>
        <w:t>The knowledge steward is not the person who knows most or possesses the final word on truth. The role is to hold the conditions under which inquiry can become wiser and more responsible over time.</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14D4A"/>
              </w:rPr>
              <w:t>Knowledge box · Knowledge stewardship</w:t>
            </w:r>
          </w:p>
          <w:p>
            <w:pPr>
              <w:pStyle w:val="Callout"/>
            </w:pPr>
          </w:p>
          <w:p>
            <w:pPr>
              <w:pStyle w:val="Callout"/>
            </w:pPr>
            <w:r>
              <w:rPr>
                <w:rFonts w:ascii="Calibri" w:hAnsi="Calibri"/>
                <w:i w:val="0"/>
                <w:color w:val="232625"/>
              </w:rPr>
              <w:t>Knowledge stewardship is the responsible care of a knowledge habitat through its emergence, versioning, use, and transfer. Knowledge remains open to several forms of intelligence and to correction through real encounters, while provenance, power, and human responsibility remain visible.</w:t>
            </w:r>
          </w:p>
        </w:tc>
      </w:tr>
    </w:tbl>
    <w:p>
      <w:pPr>
        <w:spacing w:after="40"/>
      </w:pPr>
    </w:p>
    <w:p>
      <w:pPr>
        <w:pStyle w:val="Heading2"/>
      </w:pPr>
      <w:r>
        <w:t>A multi-intelligent inquiry</w:t>
      </w:r>
    </w:p>
    <w:p>
      <w:r>
        <w:rPr>
          <w:rFonts w:ascii="Calibri" w:hAnsi="Calibri"/>
          <w:i w:val="0"/>
          <w:color w:val="232625"/>
        </w:rPr>
        <w:t>Different forms of intelligence contribute differently. A human brings body, biography, relationship, intuition, expertise, and consequence. A local place brings resistance, rhythm, and more-than-human response. Research brings methods, cumulative knowledge, and public criticism. AI brings rapid comparison, synthesis, linguistic variation, and access to broad textual fields.</w:t>
      </w:r>
    </w:p>
    <w:p>
      <w:r>
        <w:rPr>
          <w:rFonts w:ascii="Calibri" w:hAnsi="Calibri"/>
          <w:i w:val="0"/>
          <w:color w:val="232625"/>
        </w:rPr>
        <w:t>None is the whole inquiry. Multi-intelligent does not mean equal authority. It means several capacities can meet under a clear architecture of responsibility. The human Last Impulse remains—not as a claim of human infallibility, but because responsibility for consequences needs somewhere to land.</w:t>
      </w:r>
    </w:p>
    <w:p>
      <w:pPr>
        <w:pStyle w:val="Heading2"/>
      </w:pPr>
      <w:r>
        <w:t>An emerging knowledge discipline</w:t>
      </w:r>
    </w:p>
    <w:p>
      <w:r>
        <w:rPr>
          <w:rFonts w:ascii="Calibri" w:hAnsi="Calibri"/>
          <w:i w:val="0"/>
          <w:color w:val="232625"/>
        </w:rPr>
        <w:t>AI creates a crisis for familiar ideas of authorship, expertise, and text production. Large quantities of polished prose can be produced quickly. This does not make knowledge impossible, but it makes polished prose a weaker signal that responsible inquiry occurred.</w:t>
      </w:r>
    </w:p>
    <w:p>
      <w:r>
        <w:rPr>
          <w:rFonts w:ascii="Calibri" w:hAnsi="Calibri"/>
          <w:i w:val="0"/>
          <w:color w:val="232625"/>
        </w:rPr>
        <w:t>Knowledge stewardship points towards another discipline of quality:</w:t>
      </w:r>
    </w:p>
    <w:p>
      <w:pPr>
        <w:pStyle w:val="ListBullet"/>
      </w:pPr>
      <w:r>
        <w:rPr>
          <w:rFonts w:ascii="Calibri" w:hAnsi="Calibri"/>
          <w:i w:val="0"/>
          <w:color w:val="232625"/>
        </w:rPr>
        <w:t xml:space="preserve"> from name and status alone to visible provenance;</w:t>
      </w:r>
    </w:p>
    <w:p>
      <w:pPr>
        <w:pStyle w:val="ListBullet"/>
      </w:pPr>
      <w:r>
        <w:rPr>
          <w:rFonts w:ascii="Calibri" w:hAnsi="Calibri"/>
          <w:i w:val="0"/>
          <w:color w:val="232625"/>
        </w:rPr>
        <w:t xml:space="preserve"> from finished product to versioned inquiry;</w:t>
      </w:r>
    </w:p>
    <w:p>
      <w:pPr>
        <w:pStyle w:val="ListBullet"/>
      </w:pPr>
      <w:r>
        <w:rPr>
          <w:rFonts w:ascii="Calibri" w:hAnsi="Calibri"/>
          <w:i w:val="0"/>
          <w:color w:val="232625"/>
        </w:rPr>
        <w:t xml:space="preserve"> from textual certainty to correctable claim;</w:t>
      </w:r>
    </w:p>
    <w:p>
      <w:pPr>
        <w:pStyle w:val="ListBullet"/>
      </w:pPr>
      <w:r>
        <w:rPr>
          <w:rFonts w:ascii="Calibri" w:hAnsi="Calibri"/>
          <w:i w:val="0"/>
          <w:color w:val="232625"/>
        </w:rPr>
        <w:t xml:space="preserve"> from hidden AI assistance to a described working relationship;</w:t>
      </w:r>
    </w:p>
    <w:p>
      <w:pPr>
        <w:pStyle w:val="ListBullet"/>
      </w:pPr>
      <w:r>
        <w:rPr>
          <w:rFonts w:ascii="Calibri" w:hAnsi="Calibri"/>
          <w:i w:val="0"/>
          <w:color w:val="232625"/>
        </w:rPr>
        <w:t xml:space="preserve"> from one intelligence to responsibly held plurality;</w:t>
      </w:r>
    </w:p>
    <w:p>
      <w:pPr>
        <w:pStyle w:val="ListBullet"/>
      </w:pPr>
      <w:r>
        <w:rPr>
          <w:rFonts w:ascii="Calibri" w:hAnsi="Calibri"/>
          <w:i w:val="0"/>
          <w:color w:val="232625"/>
        </w:rPr>
        <w:t xml:space="preserve"> from publication as destination to return to practice.</w:t>
      </w:r>
    </w:p>
    <w:p>
      <w:r>
        <w:rPr>
          <w:rFonts w:ascii="Calibri" w:hAnsi="Calibri"/>
          <w:i w:val="0"/>
          <w:color w:val="232625"/>
        </w:rPr>
        <w:t>This is not yet a profession with a fixed standard or certification. It is an emerging practice that must demonstrate its value through what it enables—and through its ability to identify its own capture, hidden labour, and centralisation.</w:t>
      </w:r>
    </w:p>
    <w:p>
      <w:pPr>
        <w:pStyle w:val="Heading2"/>
      </w:pPr>
      <w:r>
        <w:t>Papers and the association</w:t>
      </w:r>
    </w:p>
    <w:p>
      <w:r>
        <w:rPr>
          <w:rFonts w:ascii="Calibri" w:hAnsi="Calibri"/>
          <w:i w:val="0"/>
          <w:color w:val="232625"/>
        </w:rPr>
        <w:t>Papers and spiralweb.earth are connected but distinct public spaces. Papers is the versioned knowledge habitat in which the architecture develops, is documented, and remains correctable. Spiralweb Stewardship Association is the legal, economic, and organisational container that may use and test parts of the architecture.</w:t>
      </w:r>
    </w:p>
    <w:p>
      <w:r>
        <w:rPr>
          <w:rFonts w:ascii="Calibri" w:hAnsi="Calibri"/>
          <w:i w:val="0"/>
          <w:color w:val="232625"/>
        </w:rPr>
        <w:t>The association’s board has approved in principle a time-limited licence framework for this use. The concrete agreement has not yet been drafted or entered into force; it will be developed when the work and financial conditions make it relevant.</w:t>
      </w:r>
    </w:p>
    <w:p>
      <w:r>
        <w:rPr>
          <w:rFonts w:ascii="Calibri" w:hAnsi="Calibri"/>
          <w:i w:val="0"/>
          <w:color w:val="232625"/>
        </w:rPr>
        <w:t>The future framework must protect the difference between knowledge development and institutional use. The association does not automatically speak on behalf of all papers. A paper does not automatically give the association or a field a mandate to act.</w:t>
      </w:r>
    </w:p>
    <w:p>
      <w:r>
        <w:rPr>
          <w:rFonts w:ascii="Calibri" w:hAnsi="Calibri"/>
          <w:i w:val="0"/>
          <w:color w:val="232625"/>
        </w:rPr>
        <w:t>At the same time, the relationship is not merely formal. The association is one of the first institutional settings in which the architecture’s assumptions can meet budgets, roles, voluntary work, pay, governance, and responsibility in practice. Practice can correct the material without making the two spaces identical.</w:t>
      </w:r>
    </w:p>
    <w:p>
      <w:pPr>
        <w:pStyle w:val="Heading2"/>
      </w:pPr>
      <w:r>
        <w:t>Passing it on</w:t>
      </w:r>
    </w:p>
    <w:p>
      <w:r>
        <w:rPr>
          <w:rFonts w:ascii="Calibri" w:hAnsi="Calibri"/>
          <w:i w:val="0"/>
          <w:color w:val="232625"/>
        </w:rPr>
        <w:t>Knowledge becomes a habitat only if others can enter, orient themselves, use something, and correct it without first taking over the entire history. This requires open texts and tools, but also boundaries. An open licence is not access to private field materials. A public method is not access to funding. A shared grammar does not require use of the Spiralweb name.</w:t>
      </w:r>
    </w:p>
    <w:p>
      <w:r>
        <w:rPr>
          <w:rFonts w:ascii="Calibri" w:hAnsi="Calibri"/>
          <w:i w:val="0"/>
          <w:color w:val="232625"/>
        </w:rPr>
        <w:t>What is passed on should carry its status, purpose, and limitations with it. Knowledge stewardship does not succeed when everyone repeats the same language. It succeeds when more people can see, choose, and correct from their own place—and when their experience can alter the shared material without being absorbed by it.</w:t>
      </w:r>
    </w:p>
    <w:p>
      <w:pPr>
        <w:pStyle w:val="Heading1"/>
        <w:pageBreakBefore w:val="0"/>
      </w:pPr>
      <w:r>
        <w:t>Epilogue · Return Something Useful</w:t>
      </w:r>
    </w:p>
    <w:p>
      <w:r>
        <w:rPr>
          <w:rFonts w:ascii="Calibri" w:hAnsi="Calibri"/>
          <w:i w:val="0"/>
          <w:color w:val="232625"/>
        </w:rPr>
        <w:t>The atlas began with a system that could preserve its form while losing its capacity to live. It has moved through body, place, hypotheses, money, institutions, and AI. One recurring discipline has become visible: related things must be connected without being made identical.</w:t>
      </w:r>
    </w:p>
    <w:p>
      <w:r>
        <w:rPr>
          <w:rFonts w:ascii="Calibri" w:hAnsi="Calibri"/>
          <w:i w:val="0"/>
          <w:color w:val="232625"/>
        </w:rPr>
        <w:t>The body is a source of knowledge, but not an infallible verdict. Local experience has standing, but not monopoly. A price is real, but not the whole value. Payment can protect capacity without purchasing life. AI can create coherence without gaining authority. An institution can carry shared responsibility without becoming sovereign over a field.</w:t>
      </w:r>
    </w:p>
    <w:p>
      <w:r>
        <w:rPr>
          <w:rFonts w:ascii="Calibri" w:hAnsi="Calibri"/>
          <w:i w:val="0"/>
          <w:color w:val="232625"/>
        </w:rPr>
        <w:t>Spiralweb is not the name of a solution to be placed over the world. It is a working figure for returning with changed understanding and connecting relationships without dissolving their differences.</w:t>
      </w:r>
    </w:p>
    <w:p>
      <w:r>
        <w:rPr>
          <w:rFonts w:ascii="Calibri" w:hAnsi="Calibri"/>
          <w:i w:val="0"/>
          <w:color w:val="232625"/>
        </w:rPr>
        <w:t>The full movement can be read as:</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Place → Relationship → Living question → Bounded movement → Memory → Shared reading → Responsible flow → Return</w:t>
            </w:r>
          </w:p>
        </w:tc>
      </w:tr>
    </w:tbl>
    <w:p>
      <w:pPr>
        <w:spacing w:after="40"/>
      </w:pPr>
    </w:p>
    <w:p>
      <w:r>
        <w:rPr>
          <w:rFonts w:ascii="Calibri" w:hAnsi="Calibri"/>
          <w:i w:val="0"/>
          <w:color w:val="232625"/>
        </w:rPr>
        <w:t>Return is not a report to the centre. It is what leaves the place, relationship, and next decision better able to live. Sometimes it is a new observation. Sometimes payment for work that was hidden. Sometimes an institutional correction, a pause, or a no. Sometimes the recognition that the architecture does not fit here.</w:t>
      </w:r>
    </w:p>
    <w:p>
      <w:r>
        <w:rPr>
          <w:rFonts w:ascii="Calibri" w:hAnsi="Calibri"/>
          <w:i w:val="0"/>
          <w:color w:val="232625"/>
        </w:rPr>
        <w:t>The smallest responsible question is not: How do we implement all of Spiralweb?</w:t>
      </w:r>
    </w:p>
    <w:p>
      <w:r>
        <w:rPr>
          <w:rFonts w:ascii="Calibri" w:hAnsi="Calibri"/>
          <w:i w:val="0"/>
          <w:color w:val="232625"/>
        </w:rPr>
        <w:t>It is:</w:t>
      </w:r>
    </w:p>
    <w:tbl>
      <w:tblPr>
        <w:tblW w:type="dxa" w:w="9360"/>
        <w:tblLayout w:type="fixed"/>
        <w:tblLook w:firstColumn="1" w:firstRow="1" w:lastColumn="0" w:lastRow="0" w:noHBand="0" w:noVBand="1" w:val="04A0"/>
        <w:tblInd w:w="120" w:type="dxa"/>
      </w:tblPr>
      <w:tblGrid>
        <w:gridCol w:w="9360"/>
      </w:tblGrid>
      <w:tr>
        <w:trPr>
          <w:cantSplit/>
        </w:trPr>
        <w:tc>
          <w:tcPr>
            <w:tcW w:type="dxa" w:w="9360"/>
            <w:vAlign w:val="center"/>
            <w:shd w:fill="EAF1EE"/>
            <w:tcMar>
              <w:top w:w="150" w:type="dxa"/>
              <w:start w:w="190" w:type="dxa"/>
              <w:bottom w:w="150" w:type="dxa"/>
              <w:end w:w="190" w:type="dxa"/>
            </w:tcMar>
          </w:tcPr>
          <w:p>
            <w:pPr>
              <w:pStyle w:val="Callout"/>
            </w:pPr>
            <w:r>
              <w:rPr>
                <w:rFonts w:ascii="Calibri" w:hAnsi="Calibri"/>
                <w:b/>
                <w:i w:val="0"/>
                <w:color w:val="232625"/>
              </w:rPr>
              <w:t>What is one place, one relationship, and one movement you can actually return to?</w:t>
            </w:r>
          </w:p>
        </w:tc>
      </w:tr>
    </w:tbl>
    <w:p>
      <w:pPr>
        <w:spacing w:after="40"/>
      </w:pPr>
    </w:p>
    <w:p>
      <w:r>
        <w:rPr>
          <w:rFonts w:ascii="Calibri" w:hAnsi="Calibri"/>
          <w:i w:val="0"/>
          <w:color w:val="232625"/>
        </w:rPr>
        <w:t>Begin there. Notice what already lives. Name what you do not yet know. Make the next movement small enough to correct. Preserve who decided and what happened. Return something useful.</w:t>
      </w:r>
    </w:p>
    <w:p>
      <w:r>
        <w:rPr>
          <w:rFonts w:ascii="Calibri" w:hAnsi="Calibri"/>
          <w:i w:val="0"/>
          <w:color w:val="232625"/>
        </w:rPr>
        <w:t>And look again.</w:t>
      </w:r>
    </w:p>
    <w:p>
      <w:pPr>
        <w:pStyle w:val="Heading1"/>
        <w:pageBreakBefore w:val="0"/>
      </w:pPr>
      <w:r>
        <w:t>Appendix · Sources, Provenance, and Further Reading</w:t>
      </w:r>
    </w:p>
    <w:p>
      <w:r>
        <w:rPr>
          <w:rFonts w:ascii="Calibri" w:hAnsi="Calibri"/>
          <w:i w:val="0"/>
          <w:color w:val="232625"/>
        </w:rPr>
        <w:t>This atlas synthesises Spiralweb’s public knowledge architecture. It is not a systematic literature review, and the list below should not be read as a claim that every concept can be derived from a single external text. Several of the architecture’s named grammars and metaphors were developed within the Spiralweb inquiry itself. This overview makes three things visible: the public Spiralweb texts that hold the concepts; the external scholarship and institutional sources that provide significant grounding; and the places where a reader may verify or pursue a claim further.</w:t>
      </w:r>
    </w:p>
    <w:p>
      <w:r>
        <w:rPr>
          <w:rFonts w:ascii="Calibri" w:hAnsi="Calibri"/>
          <w:i w:val="0"/>
          <w:color w:val="232625"/>
        </w:rPr>
        <w:t>For formal academic use, consult the precise document version and verify specific empirical claims against the primary source.</w:t>
      </w:r>
    </w:p>
    <w:p>
      <w:pPr>
        <w:pStyle w:val="Heading2"/>
      </w:pPr>
      <w:r>
        <w:t>Spiralweb public corpus</w:t>
      </w:r>
    </w:p>
    <w:p>
      <w:pPr>
        <w:pStyle w:val="ListBullet"/>
      </w:pPr>
      <w:r>
        <w:rPr>
          <w:rFonts w:ascii="Calibri" w:hAnsi="Calibri"/>
          <w:i w:val="0"/>
          <w:color w:val="232625"/>
        </w:rPr>
        <w:t xml:space="preserve"> Engberg, L. A. (2026). </w:t>
      </w:r>
      <w:r>
        <w:rPr>
          <w:rFonts w:ascii="Calibri" w:hAnsi="Calibri"/>
          <w:i/>
          <w:color w:val="232625"/>
        </w:rPr>
        <w:t>Moral Biology</w:t>
      </w:r>
      <w:r>
        <w:rPr>
          <w:rFonts w:ascii="Calibri" w:hAnsi="Calibri"/>
          <w:i w:val="0"/>
          <w:color w:val="232625"/>
        </w:rPr>
        <w:t>. Green Paper 01, v0.1. Spiralweb Green Papers. https://papers.spiralweb.earth/papers/moral-biology</w:t>
      </w:r>
    </w:p>
    <w:p>
      <w:pPr>
        <w:pStyle w:val="ListBullet"/>
      </w:pPr>
      <w:r>
        <w:rPr>
          <w:rFonts w:ascii="Calibri" w:hAnsi="Calibri"/>
          <w:i w:val="0"/>
          <w:color w:val="232625"/>
        </w:rPr>
        <w:t xml:space="preserve"> Engberg, L. A. (2026). </w:t>
      </w:r>
      <w:r>
        <w:rPr>
          <w:rFonts w:ascii="Calibri" w:hAnsi="Calibri"/>
          <w:i/>
          <w:color w:val="232625"/>
        </w:rPr>
        <w:t>Knowing From the Ground</w:t>
      </w:r>
      <w:r>
        <w:rPr>
          <w:rFonts w:ascii="Calibri" w:hAnsi="Calibri"/>
          <w:i w:val="0"/>
          <w:color w:val="232625"/>
        </w:rPr>
        <w:t>. Field Paper, v1.2.1. Spiralweb Green Papers. https://papers.spiralweb.earth/papers/knowing-from-the-ground</w:t>
      </w:r>
    </w:p>
    <w:p>
      <w:pPr>
        <w:pStyle w:val="ListBullet"/>
      </w:pPr>
      <w:r>
        <w:rPr>
          <w:rFonts w:ascii="Calibri" w:hAnsi="Calibri"/>
          <w:i w:val="0"/>
          <w:color w:val="232625"/>
        </w:rPr>
        <w:t xml:space="preserve"> Engberg, L. A. (2026). </w:t>
      </w:r>
      <w:r>
        <w:rPr>
          <w:rFonts w:ascii="Calibri" w:hAnsi="Calibri"/>
          <w:i/>
          <w:color w:val="232625"/>
        </w:rPr>
        <w:t>The Spiral of Hypotheses: The Founding Field</w:t>
      </w:r>
      <w:r>
        <w:rPr>
          <w:rFonts w:ascii="Calibri" w:hAnsi="Calibri"/>
          <w:i w:val="0"/>
          <w:color w:val="232625"/>
        </w:rPr>
        <w:t>. Working hypothesis architecture. Spiralweb Green Papers. https://papers.spiralweb.earth/papers/the-spiral-of-hypotheses</w:t>
      </w:r>
    </w:p>
    <w:p>
      <w:pPr>
        <w:pStyle w:val="ListBullet"/>
      </w:pPr>
      <w:r>
        <w:rPr>
          <w:rFonts w:ascii="Calibri" w:hAnsi="Calibri"/>
          <w:i w:val="0"/>
          <w:color w:val="232625"/>
        </w:rPr>
        <w:t xml:space="preserve"> Engberg, L. A. (2026). </w:t>
      </w:r>
      <w:r>
        <w:rPr>
          <w:rFonts w:ascii="Calibri" w:hAnsi="Calibri"/>
          <w:i/>
          <w:color w:val="232625"/>
        </w:rPr>
        <w:t>Rule of Life: Penguin Economics, Regenerative Reciprocity, and the Ledger of the Commons</w:t>
      </w:r>
      <w:r>
        <w:rPr>
          <w:rFonts w:ascii="Calibri" w:hAnsi="Calibri"/>
          <w:i w:val="0"/>
          <w:color w:val="232625"/>
        </w:rPr>
        <w:t>. Field Paper, v1.2. Spiralweb Green Papers. https://papers.spiralweb.earth/papers/rule-of-life</w:t>
      </w:r>
    </w:p>
    <w:p>
      <w:pPr>
        <w:pStyle w:val="ListBullet"/>
      </w:pPr>
      <w:r>
        <w:rPr>
          <w:rFonts w:ascii="Calibri" w:hAnsi="Calibri"/>
          <w:i w:val="0"/>
          <w:color w:val="232625"/>
        </w:rPr>
        <w:t xml:space="preserve"> Engberg, L. A. (2026). </w:t>
      </w:r>
      <w:r>
        <w:rPr>
          <w:rFonts w:ascii="Calibri" w:hAnsi="Calibri"/>
          <w:i/>
          <w:color w:val="232625"/>
        </w:rPr>
        <w:t>The Correction Loop: Preserving Human Accountability in AI-Assisted Work</w:t>
      </w:r>
      <w:r>
        <w:rPr>
          <w:rFonts w:ascii="Calibri" w:hAnsi="Calibri"/>
          <w:i w:val="0"/>
          <w:color w:val="232625"/>
        </w:rPr>
        <w:t>. Report 02. Spiralweb Green Papers. https://papers.spiralweb.earth/papers/the-correction-loop</w:t>
      </w:r>
    </w:p>
    <w:p>
      <w:pPr>
        <w:pStyle w:val="ListBullet"/>
      </w:pPr>
      <w:r>
        <w:rPr>
          <w:rFonts w:ascii="Calibri" w:hAnsi="Calibri"/>
          <w:i w:val="0"/>
          <w:color w:val="232625"/>
        </w:rPr>
        <w:t xml:space="preserve"> Engberg, L. A. (2026). </w:t>
      </w:r>
      <w:r>
        <w:rPr>
          <w:rFonts w:ascii="Calibri" w:hAnsi="Calibri"/>
          <w:i/>
          <w:color w:val="232625"/>
        </w:rPr>
        <w:t>Penguin Dashboard: Legibility as Governance</w:t>
      </w:r>
      <w:r>
        <w:rPr>
          <w:rFonts w:ascii="Calibri" w:hAnsi="Calibri"/>
          <w:i w:val="0"/>
          <w:color w:val="232625"/>
        </w:rPr>
        <w:t>. Report 04. Spiralweb Green Papers. https://papers.spiralweb.earth/papers/penguin-dashboard-legibility-as-governance</w:t>
      </w:r>
    </w:p>
    <w:p>
      <w:pPr>
        <w:pStyle w:val="ListBullet"/>
      </w:pPr>
      <w:r>
        <w:rPr>
          <w:rFonts w:ascii="Calibri" w:hAnsi="Calibri"/>
          <w:i w:val="0"/>
          <w:color w:val="232625"/>
        </w:rPr>
        <w:t xml:space="preserve"> Engberg, L. A. (2026). </w:t>
      </w:r>
      <w:r>
        <w:rPr>
          <w:rFonts w:ascii="Calibri" w:hAnsi="Calibri"/>
          <w:i/>
          <w:color w:val="232625"/>
        </w:rPr>
        <w:t>SRIP: The Steward’s Journey</w:t>
      </w:r>
      <w:r>
        <w:rPr>
          <w:rFonts w:ascii="Calibri" w:hAnsi="Calibri"/>
          <w:i w:val="0"/>
          <w:color w:val="232625"/>
        </w:rPr>
        <w:t>. Report 05. Spiralweb Green Papers. https://papers.spiralweb.earth/papers/srip-the-stewards-journey</w:t>
      </w:r>
    </w:p>
    <w:p>
      <w:pPr>
        <w:pStyle w:val="ListBullet"/>
      </w:pPr>
      <w:r>
        <w:rPr>
          <w:rFonts w:ascii="Calibri" w:hAnsi="Calibri"/>
          <w:i w:val="0"/>
          <w:color w:val="232625"/>
        </w:rPr>
        <w:t xml:space="preserve"> Engberg, L. A. (2026). </w:t>
      </w:r>
      <w:r>
        <w:rPr>
          <w:rFonts w:ascii="Calibri" w:hAnsi="Calibri"/>
          <w:i/>
          <w:color w:val="232625"/>
        </w:rPr>
        <w:t>Regenerative Reciprocity</w:t>
      </w:r>
      <w:r>
        <w:rPr>
          <w:rFonts w:ascii="Calibri" w:hAnsi="Calibri"/>
          <w:i w:val="0"/>
          <w:color w:val="232625"/>
        </w:rPr>
        <w:t>. Report 06. Spiralweb Green Papers. https://papers.spiralweb.earth/papers/report-06-regenerative-reciprocity</w:t>
      </w:r>
    </w:p>
    <w:p>
      <w:pPr>
        <w:pStyle w:val="ListBullet"/>
      </w:pPr>
      <w:r>
        <w:rPr>
          <w:rFonts w:ascii="Calibri" w:hAnsi="Calibri"/>
          <w:i w:val="0"/>
          <w:color w:val="232625"/>
        </w:rPr>
        <w:t xml:space="preserve"> Engberg, L. A. (2026). </w:t>
      </w:r>
      <w:r>
        <w:rPr>
          <w:rFonts w:ascii="Calibri" w:hAnsi="Calibri"/>
          <w:i/>
          <w:color w:val="232625"/>
        </w:rPr>
        <w:t>The Protocol Habitat</w:t>
      </w:r>
      <w:r>
        <w:rPr>
          <w:rFonts w:ascii="Calibri" w:hAnsi="Calibri"/>
          <w:i w:val="0"/>
          <w:color w:val="232625"/>
        </w:rPr>
        <w:t>. Architecture Paper. Spiralweb Green Papers. https://papers.spiralweb.earth/papers/the-protocol-habitat</w:t>
      </w:r>
    </w:p>
    <w:p>
      <w:pPr>
        <w:pStyle w:val="ListBullet"/>
      </w:pPr>
      <w:r>
        <w:rPr>
          <w:rFonts w:ascii="Calibri" w:hAnsi="Calibri"/>
          <w:i w:val="0"/>
          <w:color w:val="232625"/>
        </w:rPr>
        <w:t xml:space="preserve"> Engberg, L. A. (2026). </w:t>
      </w:r>
      <w:r>
        <w:rPr>
          <w:rFonts w:ascii="Calibri" w:hAnsi="Calibri"/>
          <w:i/>
          <w:color w:val="232625"/>
        </w:rPr>
        <w:t>Sophia Lumen: A Relational Human–AI Practice of Co-Inquiry</w:t>
      </w:r>
      <w:r>
        <w:rPr>
          <w:rFonts w:ascii="Calibri" w:hAnsi="Calibri"/>
          <w:i w:val="0"/>
          <w:color w:val="232625"/>
        </w:rPr>
        <w:t>. Method lineage. Spiralweb Green Papers. https://papers.spiralweb.earth/sophia-lumen</w:t>
      </w:r>
    </w:p>
    <w:p>
      <w:pPr>
        <w:pStyle w:val="ListBullet"/>
      </w:pPr>
      <w:r>
        <w:rPr>
          <w:rFonts w:ascii="Calibri" w:hAnsi="Calibri"/>
          <w:i w:val="0"/>
          <w:color w:val="232625"/>
        </w:rPr>
        <w:t xml:space="preserve"> Engberg, L. A. (2026). </w:t>
      </w:r>
      <w:r>
        <w:rPr>
          <w:rFonts w:ascii="Calibri" w:hAnsi="Calibri"/>
          <w:i/>
          <w:color w:val="232625"/>
        </w:rPr>
        <w:t>Sophia Lumen Protocol: A Revisable Protocol for Human–AI Co-Inquiry</w:t>
      </w:r>
      <w:r>
        <w:rPr>
          <w:rFonts w:ascii="Calibri" w:hAnsi="Calibri"/>
          <w:i w:val="0"/>
          <w:color w:val="232625"/>
        </w:rPr>
        <w:t>. Candidate Protocol v0.1. Spiralweb Green Papers. https://papers.spiralweb.earth/protocols/sophia-lumen</w:t>
      </w:r>
    </w:p>
    <w:p>
      <w:pPr>
        <w:pStyle w:val="ListBullet"/>
      </w:pPr>
      <w:r>
        <w:rPr>
          <w:rFonts w:ascii="Calibri" w:hAnsi="Calibri"/>
          <w:i w:val="0"/>
          <w:color w:val="232625"/>
        </w:rPr>
        <w:t xml:space="preserve"> Spiralweb Green Papers. (2026). </w:t>
      </w:r>
      <w:r>
        <w:rPr>
          <w:rFonts w:ascii="Calibri" w:hAnsi="Calibri"/>
          <w:i/>
          <w:color w:val="232625"/>
        </w:rPr>
        <w:t>Public knowledge commons: living index, status grammar, and citation guidance</w:t>
      </w:r>
      <w:r>
        <w:rPr>
          <w:rFonts w:ascii="Calibri" w:hAnsi="Calibri"/>
          <w:i w:val="0"/>
          <w:color w:val="232625"/>
        </w:rPr>
        <w:t>. https://papers.spiralweb.earth/</w:t>
      </w:r>
    </w:p>
    <w:p>
      <w:pPr>
        <w:pStyle w:val="Heading2"/>
      </w:pPr>
      <w:r>
        <w:t>External scholarly and institutional grounding</w:t>
      </w:r>
    </w:p>
    <w:p>
      <w:pPr>
        <w:pStyle w:val="ListBullet"/>
      </w:pPr>
      <w:r>
        <w:rPr>
          <w:rFonts w:ascii="Calibri" w:hAnsi="Calibri"/>
          <w:i w:val="0"/>
          <w:color w:val="232625"/>
        </w:rPr>
        <w:t xml:space="preserve"> Haraway, D. (1988). Situated Knowledges: The Science Question in Feminism and the Privilege of Partial Perspective. </w:t>
      </w:r>
      <w:r>
        <w:rPr>
          <w:rFonts w:ascii="Calibri" w:hAnsi="Calibri"/>
          <w:i/>
          <w:color w:val="232625"/>
        </w:rPr>
        <w:t>Feminist Studies, 14</w:t>
      </w:r>
      <w:r>
        <w:rPr>
          <w:rFonts w:ascii="Calibri" w:hAnsi="Calibri"/>
          <w:i w:val="0"/>
          <w:color w:val="232625"/>
        </w:rPr>
        <w:t>(3), 575–599. https://doi.org/10.2307/3178066</w:t>
      </w:r>
    </w:p>
    <w:p>
      <w:pPr>
        <w:pStyle w:val="ListBullet"/>
      </w:pPr>
      <w:r>
        <w:rPr>
          <w:rFonts w:ascii="Calibri" w:hAnsi="Calibri"/>
          <w:i w:val="0"/>
          <w:color w:val="232625"/>
        </w:rPr>
        <w:t xml:space="preserve"> Meadows, D. H. (1999). </w:t>
      </w:r>
      <w:r>
        <w:rPr>
          <w:rFonts w:ascii="Calibri" w:hAnsi="Calibri"/>
          <w:i/>
          <w:color w:val="232625"/>
        </w:rPr>
        <w:t>Leverage Points: Places to Intervene in a System</w:t>
      </w:r>
      <w:r>
        <w:rPr>
          <w:rFonts w:ascii="Calibri" w:hAnsi="Calibri"/>
          <w:i w:val="0"/>
          <w:color w:val="232625"/>
        </w:rPr>
        <w:t>. Sustainability Institute.</w:t>
      </w:r>
    </w:p>
    <w:p>
      <w:pPr>
        <w:pStyle w:val="ListBullet"/>
      </w:pPr>
      <w:r>
        <w:rPr>
          <w:rFonts w:ascii="Calibri" w:hAnsi="Calibri"/>
          <w:i w:val="0"/>
          <w:color w:val="232625"/>
        </w:rPr>
        <w:t xml:space="preserve"> Ostrom, E. (1990). </w:t>
      </w:r>
      <w:r>
        <w:rPr>
          <w:rFonts w:ascii="Calibri" w:hAnsi="Calibri"/>
          <w:i/>
          <w:color w:val="232625"/>
        </w:rPr>
        <w:t>Governing the Commons: The Evolution of Institutions for Collective Action</w:t>
      </w:r>
      <w:r>
        <w:rPr>
          <w:rFonts w:ascii="Calibri" w:hAnsi="Calibri"/>
          <w:i w:val="0"/>
          <w:color w:val="232625"/>
        </w:rPr>
        <w:t>. Cambridge University Press.</w:t>
      </w:r>
    </w:p>
    <w:p>
      <w:pPr>
        <w:pStyle w:val="ListBullet"/>
      </w:pPr>
      <w:r>
        <w:rPr>
          <w:rFonts w:ascii="Calibri" w:hAnsi="Calibri"/>
          <w:i w:val="0"/>
          <w:color w:val="232625"/>
        </w:rPr>
        <w:t xml:space="preserve"> Ostrom, E. (2010). Beyond Markets and States: Polycentric Governance of Complex Economic Systems. </w:t>
      </w:r>
      <w:r>
        <w:rPr>
          <w:rFonts w:ascii="Calibri" w:hAnsi="Calibri"/>
          <w:i/>
          <w:color w:val="232625"/>
        </w:rPr>
        <w:t>American Economic Review, 100</w:t>
      </w:r>
      <w:r>
        <w:rPr>
          <w:rFonts w:ascii="Calibri" w:hAnsi="Calibri"/>
          <w:i w:val="0"/>
          <w:color w:val="232625"/>
        </w:rPr>
        <w:t>(3), 641–672. https://doi.org/10.1257/aer.100.3.641</w:t>
      </w:r>
    </w:p>
    <w:p>
      <w:pPr>
        <w:pStyle w:val="ListBullet"/>
      </w:pPr>
      <w:r>
        <w:rPr>
          <w:rFonts w:ascii="Calibri" w:hAnsi="Calibri"/>
          <w:i w:val="0"/>
          <w:color w:val="232625"/>
        </w:rPr>
        <w:t xml:space="preserve"> Tronto, J. C. (1993). </w:t>
      </w:r>
      <w:r>
        <w:rPr>
          <w:rFonts w:ascii="Calibri" w:hAnsi="Calibri"/>
          <w:i/>
          <w:color w:val="232625"/>
        </w:rPr>
        <w:t>Moral Boundaries: A Political Argument for an Ethic of Care</w:t>
      </w:r>
      <w:r>
        <w:rPr>
          <w:rFonts w:ascii="Calibri" w:hAnsi="Calibri"/>
          <w:i w:val="0"/>
          <w:color w:val="232625"/>
        </w:rPr>
        <w:t>. Routledge.</w:t>
      </w:r>
    </w:p>
    <w:p>
      <w:pPr>
        <w:pStyle w:val="ListBullet"/>
      </w:pPr>
      <w:r>
        <w:rPr>
          <w:rFonts w:ascii="Calibri" w:hAnsi="Calibri"/>
          <w:i w:val="0"/>
          <w:color w:val="232625"/>
        </w:rPr>
        <w:t xml:space="preserve"> Raworth, K. (2017). </w:t>
      </w:r>
      <w:r>
        <w:rPr>
          <w:rFonts w:ascii="Calibri" w:hAnsi="Calibri"/>
          <w:i/>
          <w:color w:val="232625"/>
        </w:rPr>
        <w:t>Doughnut Economics: Seven Ways to Think Like a 21st-Century Economist</w:t>
      </w:r>
      <w:r>
        <w:rPr>
          <w:rFonts w:ascii="Calibri" w:hAnsi="Calibri"/>
          <w:i w:val="0"/>
          <w:color w:val="232625"/>
        </w:rPr>
        <w:t>. Chelsea Green.</w:t>
      </w:r>
    </w:p>
    <w:p>
      <w:pPr>
        <w:pStyle w:val="ListBullet"/>
      </w:pPr>
      <w:r>
        <w:rPr>
          <w:rFonts w:ascii="Calibri" w:hAnsi="Calibri"/>
          <w:i w:val="0"/>
          <w:color w:val="232625"/>
        </w:rPr>
        <w:t xml:space="preserve"> Richardson, K., Steffen, W., Lucht, W., et al. (2023). Earth beyond six of nine planetary boundaries. </w:t>
      </w:r>
      <w:r>
        <w:rPr>
          <w:rFonts w:ascii="Calibri" w:hAnsi="Calibri"/>
          <w:i/>
          <w:color w:val="232625"/>
        </w:rPr>
        <w:t>Science Advances, 9</w:t>
      </w:r>
      <w:r>
        <w:rPr>
          <w:rFonts w:ascii="Calibri" w:hAnsi="Calibri"/>
          <w:i w:val="0"/>
          <w:color w:val="232625"/>
        </w:rPr>
        <w:t>(37), eadh2458. https://doi.org/10.1126/sciadv.adh2458</w:t>
      </w:r>
    </w:p>
    <w:p>
      <w:pPr>
        <w:pStyle w:val="ListBullet"/>
      </w:pPr>
      <w:r>
        <w:rPr>
          <w:rFonts w:ascii="Calibri" w:hAnsi="Calibri"/>
          <w:i w:val="0"/>
          <w:color w:val="232625"/>
        </w:rPr>
        <w:t xml:space="preserve"> IPBES. (2019). </w:t>
      </w:r>
      <w:r>
        <w:rPr>
          <w:rFonts w:ascii="Calibri" w:hAnsi="Calibri"/>
          <w:i/>
          <w:color w:val="232625"/>
        </w:rPr>
        <w:t>Global Assessment Report on Biodiversity and Ecosystem Services</w:t>
      </w:r>
      <w:r>
        <w:rPr>
          <w:rFonts w:ascii="Calibri" w:hAnsi="Calibri"/>
          <w:i w:val="0"/>
          <w:color w:val="232625"/>
        </w:rPr>
        <w:t>. Intergovernmental Science-Policy Platform on Biodiversity and Ecosystem Services. https://doi.org/10.5281/zenodo.3831673</w:t>
      </w:r>
    </w:p>
    <w:p>
      <w:pPr>
        <w:pStyle w:val="ListBullet"/>
      </w:pPr>
      <w:r>
        <w:rPr>
          <w:rFonts w:ascii="Calibri" w:hAnsi="Calibri"/>
          <w:i w:val="0"/>
          <w:color w:val="232625"/>
        </w:rPr>
        <w:t xml:space="preserve"> IPCC. (2023). </w:t>
      </w:r>
      <w:r>
        <w:rPr>
          <w:rFonts w:ascii="Calibri" w:hAnsi="Calibri"/>
          <w:i/>
          <w:color w:val="232625"/>
        </w:rPr>
        <w:t>Climate Change 2023: Synthesis Report</w:t>
      </w:r>
      <w:r>
        <w:rPr>
          <w:rFonts w:ascii="Calibri" w:hAnsi="Calibri"/>
          <w:i w:val="0"/>
          <w:color w:val="232625"/>
        </w:rPr>
        <w:t>. Intergovernmental Panel on Climate Change. https://doi.org/10.59327/IPCC/AR6-9789291691647</w:t>
      </w:r>
    </w:p>
    <w:p>
      <w:pPr>
        <w:pStyle w:val="ListBullet"/>
      </w:pPr>
      <w:r>
        <w:rPr>
          <w:rFonts w:ascii="Calibri" w:hAnsi="Calibri"/>
          <w:i w:val="0"/>
          <w:color w:val="232625"/>
        </w:rPr>
        <w:t xml:space="preserve"> World Health Organization. (2022). </w:t>
      </w:r>
      <w:r>
        <w:rPr>
          <w:rFonts w:ascii="Calibri" w:hAnsi="Calibri"/>
          <w:i/>
          <w:color w:val="232625"/>
        </w:rPr>
        <w:t>WHO Guidelines on Mental Health at Work</w:t>
      </w:r>
      <w:r>
        <w:rPr>
          <w:rFonts w:ascii="Calibri" w:hAnsi="Calibri"/>
          <w:i w:val="0"/>
          <w:color w:val="232625"/>
        </w:rPr>
        <w:t>. WHO.</w:t>
      </w:r>
    </w:p>
    <w:p>
      <w:pPr>
        <w:pStyle w:val="ListBullet"/>
      </w:pPr>
      <w:r>
        <w:rPr>
          <w:rFonts w:ascii="Calibri" w:hAnsi="Calibri"/>
          <w:i w:val="0"/>
          <w:color w:val="232625"/>
        </w:rPr>
        <w:t xml:space="preserve"> International Labour Organization. (2025). </w:t>
      </w:r>
      <w:r>
        <w:rPr>
          <w:rFonts w:ascii="Calibri" w:hAnsi="Calibri"/>
          <w:i/>
          <w:color w:val="232625"/>
        </w:rPr>
        <w:t>Generative AI and Jobs: A Refined Global Index of Occupational Exposure</w:t>
      </w:r>
      <w:r>
        <w:rPr>
          <w:rFonts w:ascii="Calibri" w:hAnsi="Calibri"/>
          <w:i w:val="0"/>
          <w:color w:val="232625"/>
        </w:rPr>
        <w:t>. ILO.</w:t>
      </w:r>
    </w:p>
    <w:p>
      <w:pPr>
        <w:pStyle w:val="ListBullet"/>
      </w:pPr>
      <w:r>
        <w:rPr>
          <w:rFonts w:ascii="Calibri" w:hAnsi="Calibri"/>
          <w:i w:val="0"/>
          <w:color w:val="232625"/>
        </w:rPr>
        <w:t xml:space="preserve"> World Bank Group. (2025). </w:t>
      </w:r>
      <w:r>
        <w:rPr>
          <w:rFonts w:ascii="Calibri" w:hAnsi="Calibri"/>
          <w:i/>
          <w:color w:val="232625"/>
        </w:rPr>
        <w:t>Social Protection and Labor: Jobs and Social Protection</w:t>
      </w:r>
      <w:r>
        <w:rPr>
          <w:rFonts w:ascii="Calibri" w:hAnsi="Calibri"/>
          <w:i w:val="0"/>
          <w:color w:val="232625"/>
        </w:rPr>
        <w:t>. World Bank. https://www.worldbank.org/ext/en/topic/social-protection</w:t>
      </w:r>
    </w:p>
    <w:p>
      <w:pPr>
        <w:pStyle w:val="ListBullet"/>
      </w:pPr>
      <w:r>
        <w:rPr>
          <w:rFonts w:ascii="Calibri" w:hAnsi="Calibri"/>
          <w:i w:val="0"/>
          <w:color w:val="232625"/>
        </w:rPr>
        <w:t xml:space="preserve"> UNESCO. (2021). </w:t>
      </w:r>
      <w:r>
        <w:rPr>
          <w:rFonts w:ascii="Calibri" w:hAnsi="Calibri"/>
          <w:i/>
          <w:color w:val="232625"/>
        </w:rPr>
        <w:t>Recommendation on the Ethics of Artificial Intelligence</w:t>
      </w:r>
      <w:r>
        <w:rPr>
          <w:rFonts w:ascii="Calibri" w:hAnsi="Calibri"/>
          <w:i w:val="0"/>
          <w:color w:val="232625"/>
        </w:rPr>
        <w:t>. UNESCO.</w:t>
      </w:r>
    </w:p>
    <w:p>
      <w:pPr>
        <w:pStyle w:val="ListBullet"/>
      </w:pPr>
      <w:r>
        <w:rPr>
          <w:rFonts w:ascii="Calibri" w:hAnsi="Calibri"/>
          <w:i w:val="0"/>
          <w:color w:val="232625"/>
        </w:rPr>
        <w:t xml:space="preserve"> National Institute of Standards and Technology. (2023). </w:t>
      </w:r>
      <w:r>
        <w:rPr>
          <w:rFonts w:ascii="Calibri" w:hAnsi="Calibri"/>
          <w:i/>
          <w:color w:val="232625"/>
        </w:rPr>
        <w:t>Artificial Intelligence Risk Management Framework (AI RMF 1.0)</w:t>
      </w:r>
      <w:r>
        <w:rPr>
          <w:rFonts w:ascii="Calibri" w:hAnsi="Calibri"/>
          <w:i w:val="0"/>
          <w:color w:val="232625"/>
        </w:rPr>
        <w:t>. NIST. https://doi.org/10.6028/NIST.AI.100-1</w:t>
      </w:r>
    </w:p>
    <w:p>
      <w:pPr>
        <w:pStyle w:val="ListBullet"/>
      </w:pPr>
      <w:r>
        <w:rPr>
          <w:rFonts w:ascii="Calibri" w:hAnsi="Calibri"/>
          <w:i w:val="0"/>
          <w:color w:val="232625"/>
        </w:rPr>
        <w:t xml:space="preserve"> United Nations Economic Commission for Europe. (1998). </w:t>
      </w:r>
      <w:r>
        <w:rPr>
          <w:rFonts w:ascii="Calibri" w:hAnsi="Calibri"/>
          <w:i/>
          <w:color w:val="232625"/>
        </w:rPr>
        <w:t>Convention on Access to Information, Public Participation in Decision-making and Access to Justice in Environmental Matters</w:t>
      </w:r>
      <w:r>
        <w:rPr>
          <w:rFonts w:ascii="Calibri" w:hAnsi="Calibri"/>
          <w:i w:val="0"/>
          <w:color w:val="232625"/>
        </w:rPr>
        <w:t xml:space="preserve"> (Aarhus Convention).</w:t>
      </w:r>
    </w:p>
    <w:p>
      <w:pPr>
        <w:pStyle w:val="ListBullet"/>
      </w:pPr>
      <w:r>
        <w:rPr>
          <w:rFonts w:ascii="Calibri" w:hAnsi="Calibri"/>
          <w:i w:val="0"/>
          <w:color w:val="232625"/>
        </w:rPr>
        <w:t xml:space="preserve"> United Nations General Assembly. (2022). </w:t>
      </w:r>
      <w:r>
        <w:rPr>
          <w:rFonts w:ascii="Calibri" w:hAnsi="Calibri"/>
          <w:i/>
          <w:color w:val="232625"/>
        </w:rPr>
        <w:t>The human right to a clean, healthy and sustainable environment</w:t>
      </w:r>
      <w:r>
        <w:rPr>
          <w:rFonts w:ascii="Calibri" w:hAnsi="Calibri"/>
          <w:i w:val="0"/>
          <w:color w:val="232625"/>
        </w:rPr>
        <w:t xml:space="preserve"> (A/RES/76/300).</w:t>
      </w:r>
    </w:p>
    <w:p>
      <w:pPr>
        <w:pStyle w:val="Heading2"/>
      </w:pPr>
      <w:r>
        <w:t>Citation and living versions</w:t>
      </w:r>
    </w:p>
    <w:p>
      <w:r>
        <w:rPr>
          <w:rFonts w:ascii="Calibri" w:hAnsi="Calibri"/>
          <w:i w:val="0"/>
          <w:color w:val="232625"/>
        </w:rPr>
        <w:t>Spiralweb texts are versioned and correctable. Always cite the version, month, and public URL actually consulted. Where a document is later revised, the difference between versions belongs to the inquiry’s memory rather than being treated merely as editorial residue.</w:t>
      </w:r>
    </w:p>
    <w:sectPr w:rsidR="00FC693F" w:rsidRPr="0006063C" w:rsidSect="00034616">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color w:val="5C605E"/>
        <w:sz w:val="17"/>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C605E"/>
        <w:sz w:val="17"/>
      </w:rPr>
      <w:t>SPIRALWEB · ATLAS OF A LIVING ARCHITECTURE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2326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14D4A"/>
      <w:sz w:val="34"/>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color w:val="4F7A73"/>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color w:val="8A6A4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after="100" w:line="288" w:lineRule="auto"/>
    </w:pPr>
    <w:rPr>
      <w:rFonts w:ascii="Calibri" w:hAnsi="Calibri"/>
      <w:color w:val="232625"/>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Spiralweb · Atlas of a Living Architecture</dc:title>
  <dc:subject>A living, versioned, and correctable knowledge habitat</dc:subject>
  <dc:creator>Spiralweb Knowledge Steward</dc:creator>
  <cp:keywords>Spiralweb, knowledge stewardship, stewardship, flow architecture, living systems</cp:keywords>
  <dc:description>Arbejdende version 0.1</dc:description>
  <cp:lastModifiedBy/>
  <cp:revision>1</cp:revision>
  <dcterms:created xsi:type="dcterms:W3CDTF">2013-12-23T23:15:00Z</dcterms:created>
  <dcterms:modified xsi:type="dcterms:W3CDTF">2013-12-23T23:15:00Z</dcterms:modified>
  <cp:category/>
</cp:coreProperties>
</file>