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spacing w:after="80" w:line="260"/>
        <w:jc w:val="start"/>
      </w:pPr>
      <w:r>
        <w:rPr>
          <w:rFonts w:ascii="DejaVu Sans" w:hAnsi="DejaVu Sans" w:cs="DejaVu Sans"/>
        </w:rPr>
        <w:drawing>
          <wp:inline xmlns:a="http://schemas.openxmlformats.org/drawingml/2006/main" xmlns:pic="http://schemas.openxmlformats.org/drawingml/2006/picture">
            <wp:extent cx="329184" cy="329184"/>
            <wp:docPr id="5" name="Picture 5"/>
            <wp:cNvGraphicFramePr>
              <a:graphicFrameLocks noChangeAspect="1"/>
            </wp:cNvGraphicFramePr>
            <a:graphic>
              <a:graphicData uri="http://schemas.openxmlformats.org/drawingml/2006/picture">
                <pic:pic>
                  <pic:nvPicPr>
                    <pic:cNvPr id="0" name="spiralweb-mark.png"/>
                    <pic:cNvPicPr/>
                  </pic:nvPicPr>
                  <pic:blipFill>
                    <a:blip r:embed="rId37"/>
                    <a:stretch>
                      <a:fillRect/>
                    </a:stretch>
                  </pic:blipFill>
                  <pic:spPr>
                    <a:xfrm>
                      <a:off x="0" y="0"/>
                      <a:ext cx="329184" cy="329184"/>
                    </a:xfrm>
                    <a:prstGeom prst="rect"/>
                  </pic:spPr>
                </pic:pic>
              </a:graphicData>
            </a:graphic>
          </wp:inline>
        </w:drawing>
      </w:r>
      <w:r>
        <w:rPr>
          <w:rFonts w:ascii="DejaVu Sans" w:hAnsi="DejaVu Sans" w:cs="DejaVu Sans"/>
          <w:rtl/>
        </w:rPr>
        <w:t xml:space="preserve">يوميات الميدان</w:t>
      </w:r>
    </w:p>
    <w:p>
      <w:pPr>
        <w:pStyle w:val="Subtitle"/>
        <w:bidi/>
        <w:spacing w:after="80" w:line="260"/>
        <w:jc w:val="start"/>
      </w:pPr>
      <w:r>
        <w:rPr>
          <w:rFonts w:ascii="DejaVu Sans" w:hAnsi="DejaVu Sans" w:cs="DejaVu Sans"/>
          <w:rtl/>
        </w:rPr>
        <w:t xml:space="preserve">من التجربة الشخصية للقدرة على العمل مع بعضياتنا</w:t>
      </w:r>
      <w:r>
        <w:rPr>
          <w:rFonts w:ascii="DejaVu Sans" w:hAnsi="DejaVu Sans" w:cs="DejaVu Sans"/>
        </w:rPr>
        <w:br/>
      </w:r>
      <w:r>
        <w:rPr>
          <w:rFonts w:ascii="DejaVu Sans" w:hAnsi="DejaVu Sans" w:cs="DejaVu Sans"/>
          <w:rtl/>
        </w:rPr>
        <w:t xml:space="preserve">دليل عملي لمسارات التعلّم، وPG Ledger، والحوار النقدي مع الذكاء الاصطناعي</w:t>
      </w:r>
    </w:p>
    <w:p>
      <w:pPr>
        <w:bidi/>
        <w:spacing w:after="80" w:line="260"/>
        <w:jc w:val="start"/>
      </w:pPr>
      <w:r>
        <w:rPr>
          <w:rFonts w:ascii="DejaVu Sans" w:hAnsi="DejaVu Sans" w:cs="DejaVu Sans"/>
          <w:sz w:val="18"/>
          <w:szCs w:val="18"/>
          <w:rtl/>
        </w:rPr>
        <w:t xml:space="preserve">نسخة بالدارجة المغربية v0.1.1 · 24 أكتوبر 2026</w:t>
      </w:r>
      <w:r>
        <w:rPr>
          <w:rFonts w:ascii="DejaVu Sans" w:hAnsi="DejaVu Sans" w:cs="DejaVu Sans"/>
          <w:sz w:val="18"/>
          <w:szCs w:val="18"/>
        </w:rPr>
        <w:br/>
      </w:r>
      <w:r>
        <w:rPr>
          <w:rFonts w:ascii="DejaVu Sans" w:hAnsi="DejaVu Sans" w:cs="DejaVu Sans"/>
          <w:sz w:val="18"/>
          <w:szCs w:val="18"/>
          <w:rtl/>
        </w:rPr>
        <w:t xml:space="preserve">إصدار Spiralweb Stewardship Association · Spiralweb Papers</w:t>
      </w:r>
      <w:r>
        <w:rPr>
          <w:rFonts w:ascii="DejaVu Sans" w:hAnsi="DejaVu Sans" w:cs="DejaVu Sans"/>
          <w:sz w:val="18"/>
          <w:szCs w:val="18"/>
        </w:rPr>
        <w:br/>
      </w:r>
      <w:r>
        <w:rPr>
          <w:rFonts w:ascii="DejaVu Sans" w:hAnsi="DejaVu Sans" w:cs="DejaVu Sans"/>
          <w:sz w:val="18"/>
          <w:szCs w:val="18"/>
          <w:rtl/>
        </w:rPr>
        <w:t xml:space="preserve">تطوّر فإطار العمل على Learning with Living Places</w:t>
      </w:r>
      <w:r>
        <w:rPr>
          <w:rFonts w:ascii="DejaVu Sans" w:hAnsi="DejaVu Sans" w:cs="DejaVu Sans"/>
          <w:sz w:val="18"/>
          <w:szCs w:val="18"/>
        </w:rPr>
        <w:br/>
      </w:r>
      <w:r>
        <w:rPr>
          <w:rFonts w:ascii="DejaVu Sans" w:hAnsi="DejaVu Sans" w:cs="DejaVu Sans"/>
          <w:sz w:val="18"/>
          <w:szCs w:val="18"/>
          <w:rtl/>
        </w:rPr>
        <w:t xml:space="preserve">هاد ترجمة مؤقتة بالذكاء الاصطناعي، وما زالت تحت المراجعة التحريرية. ممكن تكون فيها أخطاء ولا تعابير ماشي دقيقة.</w:t>
      </w:r>
    </w:p>
    <w:p>
      <w:pPr>
        <w:bidi/>
        <w:spacing w:after="80" w:line="260"/>
        <w:jc w:val="start"/>
      </w:pPr>
      <w:r>
        <w:rPr>
          <w:rFonts w:ascii="DejaVu Sans" w:hAnsi="DejaVu Sans" w:cs="DejaVu Sans"/>
          <w:sz w:val="18"/>
          <w:szCs w:val="18"/>
          <w:rtl/>
        </w:rPr>
        <w:t xml:space="preserve">يوميات الميدان دليل عملي مفتوح كتنشرو جمعية Spiralweb Stewardship Association عبر Spiralweb Papers. البداية هي خدمة الناس فبلاصة حية: شي حاجة كتلفت الانتباه، كتتوثّق وكتتبحث مع بعضياتنا. كتولي شي خطوة ممكنة، والتجربة كتبدّل الخطوة اللي من بعدها. الدليل كيربط هاد الحركة بالمعرفة المفيدة، والحوار النقدي مع الذكاء الاصطناعي، والموارد اللي تقدر تعاون على استمرار الميدان.</w:t>
      </w:r>
    </w:p>
    <w:p>
      <w:pPr>
        <w:bidi/>
        <w:spacing w:after="80" w:line="260"/>
        <w:jc w:val="start"/>
      </w:pPr>
      <w:r>
        <w:rPr>
          <w:rFonts w:ascii="DejaVu Sans" w:hAnsi="DejaVu Sans" w:cs="DejaVu Sans"/>
          <w:sz w:val="18"/>
          <w:szCs w:val="18"/>
          <w:rtl/>
        </w:rPr>
        <w:t xml:space="preserve">بدا بشي حاجة ملموسة من الممارسة ديالك. الكلام، والرسم، والرموز الشخصية، والتصاور، والفيديو والكتابة يقدرو يحفظو تجربة. المجموعة كتتافق على الأدوات والمساعدة اللي محتاجاها؛ ماشي ضروري تكون عندك تليفون ديالك. المساهمة اللي كتختار كتولي مرجع للمقارنة والتصحيح. الناس هما اللي كيتعاملو مع الذكاء الاصطناعي كأصدقاء نقديين، بوحدهم ولا مع الآخرين. التجربة كتجي اللولة؛ وماشي كلشي كتعيشو خاصو يتسجّل.</w:t>
      </w:r>
    </w:p>
    <w:p>
      <w:pPr>
        <w:bidi/>
        <w:spacing w:after="80" w:line="260"/>
        <w:jc w:val="start"/>
      </w:pPr>
      <w:r>
        <w:rPr>
          <w:rFonts w:ascii="DejaVu Sans" w:hAnsi="DejaVu Sans" w:cs="DejaVu Sans"/>
          <w:sz w:val="18"/>
          <w:szCs w:val="18"/>
        </w:rPr>
        <w:drawing>
          <wp:inline xmlns:a="http://schemas.openxmlformats.org/drawingml/2006/main" xmlns:pic="http://schemas.openxmlformats.org/drawingml/2006/picture">
            <wp:extent cx="6217920" cy="2144969"/>
            <wp:docPr id="1" name="Picture 1" descr="مساهمة شخصية كتدخل لبحث مشترك وكترجع للميدان بالعمل والعلاقات والتصحيح والأسئلة."/>
            <wp:cNvGraphicFramePr>
              <a:graphicFrameLocks noChangeAspect="1"/>
            </wp:cNvGraphicFramePr>
            <a:graphic>
              <a:graphicData uri="http://schemas.openxmlformats.org/drawingml/2006/picture">
                <pic:pic>
                  <pic:nvPicPr>
                    <pic:cNvPr id="0" name="entry.png"/>
                    <pic:cNvPicPr/>
                  </pic:nvPicPr>
                  <pic:blipFill>
                    <a:blip r:embed="rId11"/>
                    <a:stretch>
                      <a:fillRect/>
                    </a:stretch>
                  </pic:blipFill>
                  <pic:spPr>
                    <a:xfrm>
                      <a:off x="0" y="0"/>
                      <a:ext cx="6217920" cy="2144969"/>
                    </a:xfrm>
                    <a:prstGeom prst="rect"/>
                  </pic:spPr>
                </pic:pic>
              </a:graphicData>
            </a:graphic>
          </wp:inline>
        </w:drawing>
      </w:r>
    </w:p>
    <w:p>
      <w:pPr>
        <w:pStyle w:val="Heading2"/>
        <w:bidi/>
        <w:spacing w:after="80" w:line="260"/>
        <w:jc w:val="start"/>
      </w:pPr>
      <w:r>
        <w:rPr>
          <w:rFonts w:ascii="DejaVu Sans" w:hAnsi="DejaVu Sans" w:cs="DejaVu Sans"/>
          <w:rtl/>
        </w:rPr>
        <w:t xml:space="preserve">ممارسة مترابطة</w:t>
      </w:r>
    </w:p>
    <w:p>
      <w:pPr>
        <w:bidi/>
        <w:spacing w:after="80" w:line="260"/>
        <w:jc w:val="start"/>
      </w:pPr>
      <w:r>
        <w:rPr>
          <w:rFonts w:ascii="DejaVu Sans" w:hAnsi="DejaVu Sans" w:cs="DejaVu Sans"/>
          <w:sz w:val="18"/>
          <w:szCs w:val="18"/>
          <w:rtl/>
        </w:rPr>
        <w:t xml:space="preserve">اليوميات كتحفظ آثار التجربة ديالك. البحث المشترك كيربط مساهمات مختارة بسؤال. </w:t>
      </w:r>
      <w:hyperlink r:id="rId16">
        <w:r>
          <w:rPr>
            <w:rFonts w:ascii="DejaVu Sans" w:hAnsi="DejaVu Sans" w:cs="DejaVu Sans"/>
            <w:sz w:val="18"/>
            <w:szCs w:val="18"/>
          </w:rPr>
          <w:t xml:space="preserve">PG Ledger</w:t>
        </w:r>
      </w:hyperlink>
      <w:r>
        <w:rPr>
          <w:rFonts w:ascii="DejaVu Sans" w:hAnsi="DejaVu Sans" w:cs="DejaVu Sans"/>
          <w:sz w:val="18"/>
          <w:szCs w:val="18"/>
          <w:rtl/>
        </w:rPr>
        <w:t xml:space="preserve"> كيحفظ الذاكرة المتّفق عليها ديال الأعمال والقرارات والموارد وشنو وقع من بعد. مسار التعلّم اللولبي هو الرجوع اللي كتقدر فيه التجربة تبدّل الفهم والممارسة. الصفحات الجاية كتعرض بحث كامل، ومن بعد كتشرح الأجزاء ديالو.</w:t>
      </w:r>
    </w:p>
    <w:p>
      <w:pPr>
        <w:bidi/>
        <w:spacing w:after="80" w:line="260"/>
        <w:jc w:val="start"/>
      </w:pPr>
      <w:r>
        <w:rPr>
          <w:rFonts w:ascii="DejaVu Sans" w:hAnsi="DejaVu Sans" w:cs="DejaVu Sans"/>
          <w:sz w:val="18"/>
          <w:szCs w:val="18"/>
          <w:rtl/>
        </w:rPr>
        <w:t xml:space="preserve">الدليل كيجمع تطبيق عملي ديال </w:t>
      </w:r>
      <w:hyperlink r:id="rId15">
        <w:r>
          <w:rPr>
            <w:rFonts w:ascii="DejaVu Sans" w:hAnsi="DejaVu Sans" w:cs="DejaVu Sans"/>
            <w:sz w:val="18"/>
            <w:szCs w:val="18"/>
          </w:rPr>
          <w:t xml:space="preserve">Healthy Roots</w:t>
        </w:r>
      </w:hyperlink>
      <w:r>
        <w:rPr>
          <w:rFonts w:ascii="DejaVu Sans" w:hAnsi="DejaVu Sans" w:cs="DejaVu Sans"/>
          <w:sz w:val="18"/>
          <w:szCs w:val="18"/>
          <w:rtl/>
        </w:rPr>
        <w:t xml:space="preserve"> و</w:t>
      </w:r>
      <w:hyperlink r:id="rId16">
        <w:r>
          <w:rPr>
            <w:rFonts w:ascii="DejaVu Sans" w:hAnsi="DejaVu Sans" w:cs="DejaVu Sans"/>
            <w:sz w:val="18"/>
            <w:szCs w:val="18"/>
          </w:rPr>
          <w:t xml:space="preserve">PG Ledger</w:t>
        </w:r>
      </w:hyperlink>
      <w:r>
        <w:rPr>
          <w:rFonts w:ascii="DejaVu Sans" w:hAnsi="DejaVu Sans" w:cs="DejaVu Sans"/>
          <w:sz w:val="18"/>
          <w:szCs w:val="18"/>
          <w:rtl/>
        </w:rPr>
        <w:t xml:space="preserve"> وحق الإنسان فالقرار ملي كيخدم مع الذكاء الاصطناعي. فـ spiralweb.earth كتلقى الجمعية وعلاقاتها بالبلايص. وفـ papers.spiralweb.earth كتلقى الأوراق والبروتوكولات والأدوات. تقدر تستعمل هاد المادة بلا شراكة مع الجمعية. والتجربة ديالك تقدر حتى تخرج باقتراحات لتغيير الأدوات المشتركة.</w:t>
      </w:r>
    </w:p>
    <w:p>
      <w:pPr>
        <w:bidi/>
        <w:spacing w:after="80" w:line="260"/>
        <w:jc w:val="start"/>
      </w:pPr>
      <w:r>
        <w:rPr>
          <w:rFonts w:ascii="DejaVu Sans" w:hAnsi="DejaVu Sans" w:cs="DejaVu Sans"/>
          <w:sz w:val="18"/>
          <w:szCs w:val="18"/>
          <w:rtl/>
        </w:rPr>
        <w:t>هاد نسخة Word فيها النص الرئيسي وثلاث أوراق ديال اليوميات الشخصية، وروابط للنماذج العملية الخمسة ديال PG Ledger. النماذج ما داخلينش هنا كأوراق قابلة للتعديل.</w:t>
      </w:r>
    </w:p>
    <w:p>
      <w:pPr>
        <w:pStyle w:val="Heading1"/>
        <w:pageBreakBefore/>
        <w:bidi/>
        <w:spacing w:after="80" w:line="260"/>
        <w:jc w:val="start"/>
      </w:pPr>
      <w:bookmarkStart w:id="1" w:name="guide1"/>
      <w:r>
        <w:rPr>
          <w:rFonts w:ascii="DejaVu Sans" w:hAnsi="DejaVu Sans" w:cs="DejaVu Sans"/>
          <w:rtl/>
        </w:rPr>
        <w:t xml:space="preserve">الفهرس والأدوات العملية</w:t>
      </w:r>
      <w:bookmarkEnd w:id="1"/>
    </w:p>
    <w:p>
      <w:pPr>
        <w:bidi/>
        <w:spacing w:line="260" w:lineRule="auto" w:after="80"/>
        <w:jc w:val="start"/>
      </w:pPr>
      <w:r>
        <w:rPr>
          <w:rFonts w:ascii="DejaVu Sans" w:hAnsi="DejaVu Sans" w:cs="DejaVu Sans"/>
          <w:sz w:val="18"/>
          <w:szCs w:val="18"/>
          <w:rtl/>
        </w:rPr>
        <w:t>النص الرئيسي فالصفحات 3–13. أوراق اليوميات فالصفحات 14–16. روابط النماذج العملية الخمسة فالصفحة 17.</w:t>
      </w:r>
    </w:p>
    <w:p>
      <w:pPr>
        <w:bidi/>
        <w:spacing w:after="80" w:line="260" w:lineRule="auto"/>
        <w:jc w:val="start"/>
      </w:pPr>
      <w:hyperlink w:anchor="guide2">
        <w:r>
          <w:rPr>
            <w:rFonts w:ascii="DejaVu Sans" w:hAnsi="DejaVu Sans" w:cs="DejaVu Sans"/>
            <w:sz w:val="18"/>
            <w:szCs w:val="18"/>
            <w:rtl/>
          </w:rPr>
          <w:t xml:space="preserve">03   بحث من أول ملاحظة حتى الرجوع</w:t>
        </w:r>
      </w:hyperlink>
    </w:p>
    <w:p>
      <w:pPr>
        <w:bidi/>
        <w:spacing w:after="80" w:line="260" w:lineRule="auto"/>
        <w:jc w:val="start"/>
      </w:pPr>
      <w:hyperlink w:anchor="guide3">
        <w:r>
          <w:rPr>
            <w:rFonts w:ascii="DejaVu Sans" w:hAnsi="DejaVu Sans" w:cs="DejaVu Sans"/>
            <w:sz w:val="18"/>
            <w:szCs w:val="18"/>
            <w:rtl/>
          </w:rPr>
          <w:t xml:space="preserve">04   اليوميات والبحث المشترك وPG Ledger</w:t>
        </w:r>
      </w:hyperlink>
    </w:p>
    <w:p>
      <w:pPr>
        <w:bidi/>
        <w:spacing w:after="80" w:line="260" w:lineRule="auto"/>
        <w:jc w:val="start"/>
      </w:pPr>
      <w:hyperlink w:anchor="guide4">
        <w:r>
          <w:rPr>
            <w:rFonts w:ascii="DejaVu Sans" w:hAnsi="DejaVu Sans" w:cs="DejaVu Sans"/>
            <w:sz w:val="18"/>
            <w:szCs w:val="18"/>
            <w:rtl/>
          </w:rPr>
          <w:t xml:space="preserve">05   الحركات الستة لمسار التعلّم اللولبي</w:t>
        </w:r>
      </w:hyperlink>
    </w:p>
    <w:p>
      <w:pPr>
        <w:bidi/>
        <w:spacing w:after="80" w:line="260" w:lineRule="auto"/>
        <w:jc w:val="start"/>
      </w:pPr>
      <w:hyperlink w:anchor="guide5">
        <w:r>
          <w:rPr>
            <w:rFonts w:ascii="DejaVu Sans" w:hAnsi="DejaVu Sans" w:cs="DejaVu Sans"/>
            <w:sz w:val="18"/>
            <w:szCs w:val="18"/>
            <w:rtl/>
          </w:rPr>
          <w:t xml:space="preserve">06   تجربة بأصل واضح</w:t>
        </w:r>
      </w:hyperlink>
    </w:p>
    <w:p>
      <w:pPr>
        <w:bidi/>
        <w:spacing w:after="80" w:line="260" w:lineRule="auto"/>
        <w:jc w:val="start"/>
      </w:pPr>
      <w:hyperlink w:anchor="guide6">
        <w:r>
          <w:rPr>
            <w:rFonts w:ascii="DejaVu Sans" w:hAnsi="DejaVu Sans" w:cs="DejaVu Sans"/>
            <w:sz w:val="18"/>
            <w:szCs w:val="18"/>
            <w:rtl/>
          </w:rPr>
          <w:t xml:space="preserve">07   التقييم، والمجهول، واللي ما كيتسجّلش</w:t>
        </w:r>
      </w:hyperlink>
    </w:p>
    <w:p>
      <w:pPr>
        <w:bidi/>
        <w:spacing w:after="80" w:line="260" w:lineRule="auto"/>
        <w:jc w:val="start"/>
      </w:pPr>
      <w:hyperlink w:anchor="guide7">
        <w:r>
          <w:rPr>
            <w:rFonts w:ascii="DejaVu Sans" w:hAnsi="DejaVu Sans" w:cs="DejaVu Sans"/>
            <w:sz w:val="18"/>
            <w:szCs w:val="18"/>
            <w:rtl/>
          </w:rPr>
          <w:t xml:space="preserve">08   من مساهمات شخصية لسؤال مشترك</w:t>
        </w:r>
      </w:hyperlink>
    </w:p>
    <w:p>
      <w:pPr>
        <w:bidi/>
        <w:spacing w:after="80" w:line="260" w:lineRule="auto"/>
        <w:jc w:val="start"/>
      </w:pPr>
      <w:hyperlink w:anchor="guide8">
        <w:r>
          <w:rPr>
            <w:rFonts w:ascii="DejaVu Sans" w:hAnsi="DejaVu Sans" w:cs="DejaVu Sans"/>
            <w:sz w:val="18"/>
            <w:szCs w:val="18"/>
            <w:rtl/>
          </w:rPr>
          <w:t xml:space="preserve">09   الإنسان كصديق نقدي للذكاء الاصطناعي</w:t>
        </w:r>
      </w:hyperlink>
    </w:p>
    <w:p>
      <w:pPr>
        <w:bidi/>
        <w:spacing w:after="80" w:line="260" w:lineRule="auto"/>
        <w:jc w:val="start"/>
      </w:pPr>
      <w:hyperlink w:anchor="guide9">
        <w:r>
          <w:rPr>
            <w:rFonts w:ascii="DejaVu Sans" w:hAnsi="DejaVu Sans" w:cs="DejaVu Sans"/>
            <w:sz w:val="18"/>
            <w:szCs w:val="18"/>
            <w:rtl/>
          </w:rPr>
          <w:t xml:space="preserve">10   أنشطة تعلّم بهدف واضح</w:t>
        </w:r>
      </w:hyperlink>
    </w:p>
    <w:p>
      <w:pPr>
        <w:bidi/>
        <w:spacing w:after="80" w:line="260" w:lineRule="auto"/>
        <w:jc w:val="start"/>
      </w:pPr>
      <w:hyperlink w:anchor="guide10">
        <w:r>
          <w:rPr>
            <w:rFonts w:ascii="DejaVu Sans" w:hAnsi="DejaVu Sans" w:cs="DejaVu Sans"/>
            <w:sz w:val="18"/>
            <w:szCs w:val="18"/>
            <w:rtl/>
          </w:rPr>
          <w:t xml:space="preserve">11   تنظيم الخدمة مع الوقت</w:t>
        </w:r>
      </w:hyperlink>
    </w:p>
    <w:p>
      <w:pPr>
        <w:bidi/>
        <w:spacing w:after="80" w:line="260" w:lineRule="auto"/>
        <w:jc w:val="start"/>
      </w:pPr>
      <w:hyperlink w:anchor="guide11">
        <w:r>
          <w:rPr>
            <w:rFonts w:ascii="DejaVu Sans" w:hAnsi="DejaVu Sans" w:cs="DejaVu Sans"/>
            <w:sz w:val="18"/>
            <w:szCs w:val="18"/>
            <w:rtl/>
          </w:rPr>
          <w:t xml:space="preserve">12   اقتصاد العناية المسؤولة بشروط الحياة والإمكانيات المشتركة</w:t>
        </w:r>
      </w:hyperlink>
    </w:p>
    <w:p>
      <w:pPr>
        <w:bidi/>
        <w:spacing w:after="80" w:line="260" w:lineRule="auto"/>
        <w:jc w:val="start"/>
      </w:pPr>
      <w:hyperlink w:anchor="guide12">
        <w:r>
          <w:rPr>
            <w:rFonts w:ascii="DejaVu Sans" w:hAnsi="DejaVu Sans" w:cs="DejaVu Sans"/>
            <w:sz w:val="18"/>
            <w:szCs w:val="18"/>
            <w:rtl/>
          </w:rPr>
          <w:t xml:space="preserve">13   الذاكرة المشتركة والمسؤولية والتحقّق</w:t>
        </w:r>
      </w:hyperlink>
    </w:p>
    <w:p>
      <w:pPr>
        <w:bidi/>
        <w:spacing w:after="80" w:line="260" w:lineRule="auto"/>
        <w:jc w:val="start"/>
      </w:pPr>
      <w:hyperlink w:anchor="guide13">
        <w:r>
          <w:rPr>
            <w:rFonts w:ascii="DejaVu Sans" w:hAnsi="DejaVu Sans" w:cs="DejaVu Sans"/>
            <w:sz w:val="18"/>
            <w:szCs w:val="18"/>
            <w:rtl/>
          </w:rPr>
          <w:t xml:space="preserve">14   ورقة المساهمة ديالي</w:t>
        </w:r>
      </w:hyperlink>
    </w:p>
    <w:p>
      <w:pPr>
        <w:bidi/>
        <w:spacing w:after="80" w:line="260" w:lineRule="auto"/>
        <w:jc w:val="start"/>
      </w:pPr>
      <w:hyperlink w:anchor="guide14">
        <w:r>
          <w:rPr>
            <w:rFonts w:ascii="DejaVu Sans" w:hAnsi="DejaVu Sans" w:cs="DejaVu Sans"/>
            <w:sz w:val="18"/>
            <w:szCs w:val="18"/>
            <w:rtl/>
          </w:rPr>
          <w:t xml:space="preserve">15   ورقة تجربة والرجوع ليها</w:t>
        </w:r>
      </w:hyperlink>
    </w:p>
    <w:p>
      <w:pPr>
        <w:bidi/>
        <w:spacing w:after="80" w:line="260" w:lineRule="auto"/>
        <w:jc w:val="start"/>
      </w:pPr>
      <w:hyperlink w:anchor="guide15">
        <w:r>
          <w:rPr>
            <w:rFonts w:ascii="DejaVu Sans" w:hAnsi="DejaVu Sans" w:cs="DejaVu Sans"/>
            <w:sz w:val="18"/>
            <w:szCs w:val="18"/>
            <w:rtl/>
          </w:rPr>
          <w:t xml:space="preserve">16   ورقة الحوار مع الذكاء الاصطناعي والمشاركة المختارة</w:t>
        </w:r>
      </w:hyperlink>
    </w:p>
    <w:p>
      <w:pPr>
        <w:bidi/>
        <w:spacing w:after="80" w:line="260" w:lineRule="auto"/>
        <w:jc w:val="start"/>
      </w:pPr>
      <w:hyperlink w:anchor="guide16">
        <w:r>
          <w:rPr>
            <w:rFonts w:ascii="DejaVu Sans" w:hAnsi="DejaVu Sans" w:cs="DejaVu Sans"/>
            <w:sz w:val="18"/>
            <w:szCs w:val="18"/>
            <w:rtl/>
          </w:rPr>
          <w:t xml:space="preserve">17   PG Ledger · النماذج العملية</w:t>
        </w:r>
      </w:hyperlink>
    </w:p>
    <w:p>
      <w:pPr>
        <w:bidi/>
        <w:spacing w:after="80" w:line="260" w:lineRule="auto"/>
        <w:jc w:val="start"/>
      </w:pPr>
      <w:hyperlink w:anchor="guide26">
        <w:r>
          <w:rPr>
            <w:rFonts w:ascii="DejaVu Sans" w:hAnsi="DejaVu Sans" w:cs="DejaVu Sans"/>
            <w:sz w:val="18"/>
            <w:szCs w:val="18"/>
            <w:rtl/>
          </w:rPr>
          <w:t xml:space="preserve">18   للمزيد وشروط الاستعمال</w:t>
        </w:r>
      </w:hyperlink>
    </w:p>
    <w:p>
      <w:pPr>
        <w:bidi/>
        <w:spacing w:line="260" w:lineRule="auto" w:after="80"/>
        <w:jc w:val="start"/>
      </w:pPr>
      <w:r>
        <w:rPr>
          <w:rFonts w:ascii="DejaVu Sans" w:hAnsi="DejaVu Sans" w:cs="DejaVu Sans"/>
          <w:sz w:val="18"/>
          <w:szCs w:val="18"/>
          <w:rtl/>
        </w:rPr>
        <w:t xml:space="preserve">شكون كيستعمل شنو؟ اليوميات والأوراق المساعدة متاحة للجميع. النموذجان 2 و3 كيساندو الملاحظة والعمل ديال المجموعة. النماذج 1 و4 و5 كيساندو المراجعة المشتركة والقرارات والسجلات المالية. الناس اللي عندهم مسؤولية متّفق عليها كيحافظو على السجلات وكيأكدوها؛ وكل واحد معني خاصو يقدر يسول ويصحّح.</w:t>
      </w:r>
    </w:p>
    <w:p>
      <w:pPr>
        <w:bidi/>
        <w:spacing w:line="260" w:lineRule="auto" w:after="80"/>
        <w:jc w:val="start"/>
      </w:pPr>
      <w:r>
        <w:rPr>
          <w:rFonts w:ascii="DejaVu Sans" w:hAnsi="DejaVu Sans" w:cs="DejaVu Sans"/>
          <w:sz w:val="18"/>
          <w:szCs w:val="18"/>
          <w:rtl/>
        </w:rPr>
        <w:t xml:space="preserve">حتى واحد ما خاصو يعمّر الأوراق كاملة. الخانات تقدر تبقى خاوية وما كتتعمرش بالتخمين. استعمل طرق التعبير وكمية التوثيق اللي كتحتاجها المهمة.</w:t>
      </w:r>
    </w:p>
    <w:p>
      <w:pPr>
        <w:pStyle w:val="Heading1"/>
        <w:pageBreakBefore/>
        <w:bidi/>
        <w:spacing w:after="80" w:line="260"/>
        <w:jc w:val="start"/>
      </w:pPr>
      <w:bookmarkStart w:id="2" w:name="guide2"/>
      <w:r>
        <w:rPr>
          <w:rFonts w:ascii="DejaVu Sans" w:hAnsi="DejaVu Sans" w:cs="DejaVu Sans"/>
          <w:rtl/>
        </w:rPr>
        <w:t xml:space="preserve">بحث من أول ملاحظة حتى الرجوع</w:t>
      </w:r>
      <w:bookmarkEnd w:id="2"/>
    </w:p>
    <w:p>
      <w:pPr>
        <w:bidi/>
        <w:spacing w:after="80" w:line="260"/>
        <w:jc w:val="start"/>
      </w:pPr>
      <w:r>
        <w:rPr>
          <w:rFonts w:ascii="DejaVu Sans" w:hAnsi="DejaVu Sans" w:cs="DejaVu Sans"/>
          <w:sz w:val="20"/>
          <w:szCs w:val="20"/>
          <w:rtl/>
        </w:rPr>
        <w:t xml:space="preserve">هاد المثال كيبين كيفاش اليوميات والحوار والأدوات والعمل يقدرو يخدمو مع بعضياتهم. راه مثال للتجريب، ماشي تقرير على نشاط وقع فعلاً.</w:t>
      </w:r>
    </w:p>
    <w:p>
      <w:pPr>
        <w:pStyle w:val="Heading2"/>
        <w:bidi/>
        <w:spacing w:after="80" w:line="260"/>
        <w:jc w:val="start"/>
      </w:pPr>
      <w:r>
        <w:rPr>
          <w:rFonts w:ascii="DejaVu Sans" w:hAnsi="DejaVu Sans" w:cs="DejaVu Sans"/>
          <w:rtl/>
        </w:rPr>
        <w:t xml:space="preserve">شي حاجة كتلفت الانتباه</w:t>
      </w:r>
    </w:p>
    <w:p>
      <w:pPr>
        <w:bidi/>
        <w:spacing w:after="80" w:line="260"/>
        <w:jc w:val="start"/>
      </w:pPr>
      <w:r>
        <w:rPr>
          <w:rFonts w:ascii="DejaVu Sans" w:hAnsi="DejaVu Sans" w:cs="DejaVu Sans"/>
          <w:sz w:val="20"/>
          <w:szCs w:val="20"/>
          <w:rtl/>
        </w:rPr>
        <w:t xml:space="preserve">واحد الفلاّحة كتصوّر بقعة ديال التربة ناشفة وكتشرح بلغتها شنو لاحظات. واحد آخر كيرسم بلاصة باينة أرطب. كل واحد كيحتفظ بمساهمتو فاليوميات مع مرجع بسيط. فهاد المرحلة، الملاحظات والتفسيرات المحتملة مختلفة.</w:t>
      </w:r>
    </w:p>
    <w:p>
      <w:pPr>
        <w:pStyle w:val="Heading2"/>
        <w:bidi/>
        <w:spacing w:after="80" w:line="260"/>
        <w:jc w:val="start"/>
      </w:pPr>
      <w:r>
        <w:rPr>
          <w:rFonts w:ascii="DejaVu Sans" w:hAnsi="DejaVu Sans" w:cs="DejaVu Sans"/>
          <w:rtl/>
        </w:rPr>
        <w:t xml:space="preserve">سؤال مشترك كيتكوّن</w:t>
      </w:r>
    </w:p>
    <w:p>
      <w:pPr>
        <w:bidi/>
        <w:spacing w:after="80" w:line="260"/>
        <w:jc w:val="start"/>
      </w:pPr>
      <w:r>
        <w:rPr>
          <w:rFonts w:ascii="DejaVu Sans" w:hAnsi="DejaVu Sans" w:cs="DejaVu Sans"/>
          <w:sz w:val="20"/>
          <w:szCs w:val="20"/>
          <w:rtl/>
        </w:rPr>
        <w:t xml:space="preserve">فلقاء كيعرضو المساهمات اللي اختارو. المجموعة كتقارن التجارب وكتختار تبحث فغطاء التربة. كتشرح علاش وكتخلي أسئلة أخرى لوقت آخر. الذكاء الاصطناعي يقدر يعاون فإعادة الصياغة ويقترح تفسيرات مناسبة. الناس كيتحقّقو وكيصحّحو القفز من الملاحظة للادعاء.</w:t>
      </w:r>
    </w:p>
    <w:p>
      <w:pPr>
        <w:pStyle w:val="Heading2"/>
        <w:bidi/>
        <w:spacing w:after="80" w:line="260"/>
        <w:jc w:val="start"/>
      </w:pPr>
      <w:r>
        <w:rPr>
          <w:rFonts w:ascii="DejaVu Sans" w:hAnsi="DejaVu Sans" w:cs="DejaVu Sans"/>
          <w:rtl/>
        </w:rPr>
        <w:t xml:space="preserve">الاتفاق على عمل</w:t>
      </w:r>
    </w:p>
    <w:p>
      <w:pPr>
        <w:bidi/>
        <w:spacing w:after="80" w:line="260"/>
        <w:jc w:val="start"/>
      </w:pPr>
      <w:r>
        <w:rPr>
          <w:rFonts w:ascii="DejaVu Sans" w:hAnsi="DejaVu Sans" w:cs="DejaVu Sans"/>
          <w:sz w:val="20"/>
          <w:szCs w:val="20"/>
          <w:rtl/>
        </w:rPr>
        <w:t xml:space="preserve">المجموعة كتحدّد تجربة صغيرة، وكتوضح الصلاحيات، وكتتافق على الوقت والمسؤوليات والمواد والزيارة الجاية. ورقة العمل كتحفظ الاتفاق. يمكن ربط مساهمة من اليوميات بالذاكرة المشتركة بمرجع بلا ما نعاودو نكتبوها.</w:t>
      </w:r>
    </w:p>
    <w:p>
      <w:pPr>
        <w:pStyle w:val="Heading2"/>
        <w:bidi/>
        <w:spacing w:after="80" w:line="260"/>
        <w:jc w:val="start"/>
      </w:pPr>
      <w:r>
        <w:rPr>
          <w:rFonts w:ascii="DejaVu Sans" w:hAnsi="DejaVu Sans" w:cs="DejaVu Sans"/>
          <w:rtl/>
        </w:rPr>
        <w:t xml:space="preserve">الخدمة اللي وراء التجربة كتبان</w:t>
      </w:r>
    </w:p>
    <w:p>
      <w:pPr>
        <w:bidi/>
        <w:spacing w:after="80" w:line="260"/>
        <w:jc w:val="start"/>
      </w:pPr>
      <w:r>
        <w:rPr>
          <w:rFonts w:ascii="DejaVu Sans" w:hAnsi="DejaVu Sans" w:cs="DejaVu Sans"/>
          <w:sz w:val="20"/>
          <w:szCs w:val="20"/>
          <w:rtl/>
        </w:rPr>
        <w:t xml:space="preserve">جار كيعرض بقايا التقليم. الفريق كيتحقّق واش مناسبة وكيتافق على النقل والعناية المستمرة. كيبان ليه أن شخص واحد غادي يحمل خدمة كثيرة بين اللقاءات. السؤال كيتوسّع: كيفاش تستمر العناية الضرورية؟ القرار والمصروف الفعلي كيتسجّلو كل واحد فالنموذج ديالو.</w:t>
      </w:r>
    </w:p>
    <w:p>
      <w:pPr>
        <w:pStyle w:val="Heading2"/>
        <w:bidi/>
        <w:spacing w:after="80" w:line="260"/>
        <w:jc w:val="start"/>
      </w:pPr>
      <w:r>
        <w:rPr>
          <w:rFonts w:ascii="DejaVu Sans" w:hAnsi="DejaVu Sans" w:cs="DejaVu Sans"/>
          <w:rtl/>
        </w:rPr>
        <w:t xml:space="preserve">الميدان والمجموعة كيردّو</w:t>
      </w:r>
    </w:p>
    <w:p>
      <w:pPr>
        <w:bidi/>
        <w:spacing w:after="80" w:line="260"/>
        <w:jc w:val="start"/>
      </w:pPr>
      <w:r>
        <w:rPr>
          <w:rFonts w:ascii="DejaVu Sans" w:hAnsi="DejaVu Sans" w:cs="DejaVu Sans"/>
          <w:sz w:val="20"/>
          <w:szCs w:val="20"/>
          <w:rtl/>
        </w:rPr>
        <w:t xml:space="preserve">فالزيارة الجاية، كيقارنو الملاحظات الجديدة بالبداية. الذكاء الاصطناعي اقترح أن استهلاك الماء نقص، ولكن هادشي ما تقاسش. المجموعة كتصحّح النص وكتبحث شنو تقدر تقول. يمكن النقل طلب خدمة كثيرة، ولا شروط أخرى كتفسّر الفرق. كتتبدّل التجربة وتقسيم الخدمة.</w:t>
      </w:r>
    </w:p>
    <w:p>
      <w:pPr>
        <w:pStyle w:val="Heading2"/>
        <w:bidi/>
        <w:spacing w:after="80" w:line="260"/>
        <w:jc w:val="start"/>
      </w:pPr>
      <w:r>
        <w:rPr>
          <w:rFonts w:ascii="DejaVu Sans" w:hAnsi="DejaVu Sans" w:cs="DejaVu Sans"/>
          <w:rtl/>
        </w:rPr>
        <w:t xml:space="preserve">التجربة كتفتح إمكانية جديدة</w:t>
      </w:r>
    </w:p>
    <w:p>
      <w:pPr>
        <w:bidi/>
        <w:spacing w:after="80" w:line="260"/>
        <w:jc w:val="start"/>
      </w:pPr>
      <w:r>
        <w:rPr>
          <w:rFonts w:ascii="DejaVu Sans" w:hAnsi="DejaVu Sans" w:cs="DejaVu Sans"/>
          <w:sz w:val="20"/>
          <w:szCs w:val="20"/>
          <w:rtl/>
        </w:rPr>
        <w:t xml:space="preserve">المجموعة تقدر دابا تجيب مستشار ولا مدرسة فلاحية يعاونو فبحث سؤال أوضح. اتفاق جديد يقدر يفتح مواد ولا تعلّم ولا تعويض على المتابعة الضرورية. ملي كترجع المجموعة، كتبحث شنو ولا ممكن فعلاً. الفهم المشترك كيولي مؤسّس مزيان، ولو يبقى الاختلاف وعدم اليقين.</w:t>
      </w:r>
    </w:p>
    <w:p>
      <w:pPr>
        <w:bidi/>
        <w:spacing w:after="80" w:line="260"/>
        <w:jc w:val="start"/>
      </w:pPr>
      <w:r>
        <w:rPr>
          <w:rFonts w:ascii="DejaVu Sans" w:hAnsi="DejaVu Sans" w:cs="DejaVu Sans"/>
          <w:sz w:val="20"/>
          <w:szCs w:val="20"/>
          <w:rtl/>
        </w:rPr>
        <w:t xml:space="preserve">هاد المسار يقدر ياخد أيام خدمة ولا موسم. سؤال أحسن، ولا توقّف ضروري، ولا قرار معلّل بعدم الاستمرار يقدرو يكونو نتيجة مهمة ديال الرجوع للبحث.</w:t>
      </w:r>
    </w:p>
    <w:p>
      <w:pPr>
        <w:pStyle w:val="Heading1"/>
        <w:pageBreakBefore/>
        <w:bidi/>
        <w:spacing w:after="80" w:line="260"/>
        <w:jc w:val="start"/>
      </w:pPr>
      <w:bookmarkStart w:id="3" w:name="guide3"/>
      <w:r>
        <w:rPr>
          <w:rFonts w:ascii="DejaVu Sans" w:hAnsi="DejaVu Sans" w:cs="DejaVu Sans"/>
          <w:rtl/>
        </w:rPr>
        <w:t xml:space="preserve">اليوميات والبحث المشترك وPG Ledger</w:t>
      </w:r>
      <w:bookmarkEnd w:id="3"/>
    </w:p>
    <w:p>
      <w:pPr>
        <w:bidi/>
        <w:spacing w:after="80" w:line="260"/>
        <w:jc w:val="start"/>
      </w:pPr>
      <w:r>
        <w:rPr>
          <w:rFonts w:ascii="DejaVu Sans" w:hAnsi="DejaVu Sans" w:cs="DejaVu Sans"/>
          <w:sz w:val="20"/>
          <w:szCs w:val="20"/>
          <w:rtl/>
        </w:rPr>
        <w:t xml:space="preserve">اليوميات والسجل كيحفظو أجزاء مختلفة من نفس الممارسة. اليوميات فيها مساحة للملاحظة والبحث. السجل كيربط مادة مختارة بالذاكرة المشتركة اللازمة للمسؤولية والمتابعة. المسار اللولبي حركة مع الوقت؛ ماشي وثيقة أخرى.</w:t>
      </w:r>
    </w:p>
    <w:tbl>
      <w:tblPr>
        <w:tblW w:type="auto" w:w="0"/>
        <w:tblLayout w:type="fixed"/>
        <w:tblLook w:firstColumn="1" w:firstRow="1" w:lastColumn="0" w:lastRow="0" w:noHBand="0" w:noVBand="1" w:val="04A0"/>
        <w:bidiVisual/>
      </w:tblPr>
      <w:tblGrid>
        <w:gridCol w:w="1944"/>
        <w:gridCol w:w="4392"/>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bidi/>
              <w:spacing w:after="80" w:line="260" w:lineRule="auto"/>
              <w:jc w:val="start"/>
            </w:pPr>
            <w:r>
              <w:rPr>
                <w:b/>
                <w:sz w:val="18"/>
                <w:rFonts w:ascii="DejaVu Sans" w:hAnsi="DejaVu Sans" w:cs="DejaVu Sans"/>
                <w:szCs w:val="18"/>
                <w:rtl/>
              </w:rPr>
              <w:t xml:space="preserve">الجزء</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bidi/>
              <w:spacing w:after="80" w:line="260" w:lineRule="auto"/>
              <w:jc w:val="start"/>
            </w:pPr>
            <w:r>
              <w:rPr>
                <w:b/>
                <w:sz w:val="18"/>
                <w:rFonts w:ascii="DejaVu Sans" w:hAnsi="DejaVu Sans" w:cs="DejaVu Sans"/>
                <w:szCs w:val="18"/>
                <w:rtl/>
              </w:rPr>
              <w:t xml:space="preserve">الوظيفة</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bidi/>
              <w:spacing w:after="80" w:line="260" w:lineRule="auto"/>
              <w:jc w:val="start"/>
            </w:pPr>
            <w:r>
              <w:rPr>
                <w:b/>
                <w:sz w:val="18"/>
                <w:rFonts w:ascii="DejaVu Sans" w:hAnsi="DejaVu Sans" w:cs="DejaVu Sans"/>
                <w:szCs w:val="18"/>
                <w:rtl/>
              </w:rPr>
              <w:t xml:space="preserve">مثال ملموس</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اليوميات ديالي</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ملاحظاتي وأسئلتي وتجربتي وتأمّلاتي بالوسائل اللي اخترت.</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فيديو لحركة الماء مع الشرح ديالي.</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البحث المشترك</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حوار ومقارنة وتحقّق بالمعرفة المناسبة حول سؤال مختار.</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كنبحثو علاش الماء كيتجمع هنا.</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Pr>
              <w:t xml:space="preserve">PG Ledger</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ذاكرة متّفق عليها وقابلة للتصحيح لأساس الخدمة والمسؤوليات والموارد والنتائج اللاحقة.</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الملاحظة كتترابط بعمل وبزيارة من بعد.</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خمسة نماذج عملية</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أدوات لوضعيات معيّنة فالذاكرة المشتركة.</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ورقة كتسجّل عمل؛ وأخرى مصروف.</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الرجوع</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التجربة تقدر تبدّل الفهم والاتفاقات والخطوات الجاية.</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من بعد الشتا كنراجعو التجربة وكنبدلوها.</w:t>
            </w:r>
          </w:p>
        </w:tc>
      </w:tr>
    </w:tbl>
    <w:p>
      <w:pPr>
        <w:bidi/>
        <w:spacing w:after="80" w:line="260"/>
        <w:jc w:val="start"/>
      </w:pPr>
    </w:p>
    <w:p>
      <w:pPr>
        <w:pStyle w:val="Heading2"/>
        <w:bidi/>
        <w:spacing w:after="80" w:line="260"/>
        <w:jc w:val="start"/>
      </w:pPr>
      <w:r>
        <w:rPr>
          <w:rFonts w:ascii="DejaVu Sans" w:hAnsi="DejaVu Sans" w:cs="DejaVu Sans"/>
          <w:rtl/>
        </w:rPr>
        <w:t xml:space="preserve">ملي كتولي مادة من اليوميات مفيدة للسجل</w:t>
      </w:r>
    </w:p>
    <w:p>
      <w:pPr>
        <w:bidi/>
        <w:spacing w:after="80" w:line="260"/>
        <w:jc w:val="start"/>
      </w:pPr>
      <w:r>
        <w:rPr>
          <w:rFonts w:ascii="DejaVu Sans" w:hAnsi="DejaVu Sans" w:cs="DejaVu Sans"/>
          <w:sz w:val="20"/>
          <w:szCs w:val="20"/>
          <w:rtl/>
        </w:rPr>
        <w:t xml:space="preserve">ملي يكون للمجموعة هدف واضح باش ترجع لمساهمة وتربطها بالخدمة المشتركة، كتتافق على الجزء المعني وشكون يوصل ليه وكيفاش يتصحّح. مرجع للأصل يقدر يكفي. المادة الشخصية ما كتوليش مشتركة تلقائياً، وما كاين حتى إلزام بإدخال اليوميات كاملة.</w:t>
      </w:r>
    </w:p>
    <w:p>
      <w:pPr>
        <w:pStyle w:val="Heading2"/>
        <w:bidi/>
        <w:spacing w:after="80" w:line="260"/>
        <w:jc w:val="start"/>
      </w:pPr>
      <w:r>
        <w:rPr>
          <w:rFonts w:ascii="DejaVu Sans" w:hAnsi="DejaVu Sans" w:cs="DejaVu Sans"/>
          <w:rtl/>
        </w:rPr>
        <w:t xml:space="preserve">شنو كيخلّي السجل ذاكرة حية</w:t>
      </w:r>
    </w:p>
    <w:p>
      <w:pPr>
        <w:bidi/>
        <w:spacing w:after="80" w:line="260"/>
        <w:jc w:val="start"/>
      </w:pPr>
      <w:r>
        <w:rPr>
          <w:rFonts w:ascii="DejaVu Sans" w:hAnsi="DejaVu Sans" w:cs="DejaVu Sans"/>
          <w:sz w:val="20"/>
          <w:szCs w:val="20"/>
          <w:rtl/>
        </w:rPr>
        <w:t xml:space="preserve">ورقة بوحدها أثر مسجّل. الآثار المترابطة كتولي ذاكرة نافعة ملي نقدر نتبعو الروابط والمصادر والمسؤوليات. </w:t>
      </w:r>
      <w:hyperlink r:id="rId16">
        <w:r>
          <w:rPr>
            <w:rFonts w:ascii="DejaVu Sans" w:hAnsi="DejaVu Sans" w:cs="DejaVu Sans"/>
            <w:sz w:val="20"/>
            <w:szCs w:val="20"/>
          </w:rPr>
          <w:t xml:space="preserve">PG Ledger</w:t>
        </w:r>
      </w:hyperlink>
      <w:r>
        <w:rPr>
          <w:rFonts w:ascii="DejaVu Sans" w:hAnsi="DejaVu Sans" w:cs="DejaVu Sans"/>
          <w:sz w:val="20"/>
          <w:szCs w:val="20"/>
          <w:rtl/>
        </w:rPr>
        <w:t xml:space="preserve"> كيحيا بالرجوع: الناس كيشوفو شنو وقع من بعد وكيخليو النتائج تبدّل الخطوة الجاية. خمسة نماذج معمّرين ما كيكفيوش بوحدهم باش توجد هاد الممارسة.</w:t>
      </w:r>
    </w:p>
    <w:p>
      <w:pPr>
        <w:bidi/>
        <w:spacing w:after="80" w:line="260"/>
        <w:jc w:val="start"/>
      </w:pPr>
      <w:r>
        <w:rPr>
          <w:rFonts w:ascii="DejaVu Sans" w:hAnsi="DejaVu Sans" w:cs="DejaVu Sans"/>
          <w:sz w:val="20"/>
          <w:szCs w:val="20"/>
          <w:rtl/>
        </w:rPr>
        <w:t xml:space="preserve">اليوميات الشخصية تقدر تبقى مستقلة. والخدمة المشتركة تقدر تبدا بسجل محلي موجود ولا بحوار. التجربة عندها قيمة قبل التسجيل؛ الورقة ماشي شرط باش يتسمع صوتك. المهم هو الربط بين التجربة والاتفاق والعمل والتصحيح.</w:t>
      </w:r>
    </w:p>
    <w:p>
      <w:pPr>
        <w:pStyle w:val="Heading1"/>
        <w:pageBreakBefore/>
        <w:bidi/>
        <w:spacing w:after="80" w:line="260"/>
        <w:jc w:val="start"/>
      </w:pPr>
      <w:bookmarkStart w:id="4" w:name="guide4"/>
      <w:r>
        <w:rPr>
          <w:rFonts w:ascii="DejaVu Sans" w:hAnsi="DejaVu Sans" w:cs="DejaVu Sans"/>
          <w:rtl/>
        </w:rPr>
        <w:t xml:space="preserve">الحركات الستة لمسار التعلّم اللولبي</w:t>
      </w:r>
      <w:bookmarkEnd w:id="4"/>
    </w:p>
    <w:p>
      <w:pPr>
        <w:bidi/>
        <w:spacing w:after="80" w:line="260"/>
        <w:jc w:val="start"/>
      </w:pPr>
      <w:r>
        <w:rPr>
          <w:rFonts w:ascii="DejaVu Sans" w:hAnsi="DejaVu Sans" w:cs="DejaVu Sans"/>
          <w:sz w:val="20"/>
          <w:szCs w:val="20"/>
          <w:rtl/>
        </w:rPr>
        <w:t xml:space="preserve">التعلّم كينشأ من الرجوع لسؤال وآثارو العملية وتجارب الآخرين. دورة تقدر تدوم حوار، ولا أيام، ولا موسم. التسلسل كيعطي الاتجاه؛ والإيقاع والرجوع كيتبعو حاجة البحث.</w:t>
      </w:r>
    </w:p>
    <w:p>
      <w:pPr>
        <w:bidi/>
        <w:spacing w:after="80" w:line="260"/>
        <w:jc w:val="start"/>
      </w:pPr>
      <w:r>
        <w:rPr>
          <w:rFonts w:ascii="DejaVu Sans" w:hAnsi="DejaVu Sans" w:cs="DejaVu Sans"/>
          <w:sz w:val="20"/>
          <w:szCs w:val="20"/>
        </w:rPr>
        <w:drawing>
          <wp:inline xmlns:a="http://schemas.openxmlformats.org/drawingml/2006/main" xmlns:pic="http://schemas.openxmlformats.org/drawingml/2006/picture">
            <wp:extent cx="6217920" cy="3100414"/>
            <wp:docPr id="2" name="Picture 2" descr="ستة حركات كترجع لنفس البلاصة بتجارب جديدة وخطوة متبدّلة."/>
            <wp:cNvGraphicFramePr>
              <a:graphicFrameLocks noChangeAspect="1"/>
            </wp:cNvGraphicFramePr>
            <a:graphic>
              <a:graphicData uri="http://schemas.openxmlformats.org/drawingml/2006/picture">
                <pic:pic>
                  <pic:nvPicPr>
                    <pic:cNvPr id="0" name="spiral.png"/>
                    <pic:cNvPicPr/>
                  </pic:nvPicPr>
                  <pic:blipFill>
                    <a:blip r:embed="rId12"/>
                    <a:stretch>
                      <a:fillRect/>
                    </a:stretch>
                  </pic:blipFill>
                  <pic:spPr>
                    <a:xfrm>
                      <a:off x="0" y="0"/>
                      <a:ext cx="6217920" cy="3100414"/>
                    </a:xfrm>
                    <a:prstGeom prst="rect"/>
                  </pic:spPr>
                </pic:pic>
              </a:graphicData>
            </a:graphic>
          </wp:inline>
        </w:drawing>
      </w:r>
    </w:p>
    <w:p>
      <w:pPr>
        <w:bidi/>
        <w:spacing w:after="80" w:line="260"/>
        <w:jc w:val="start"/>
      </w:pPr>
      <w:r>
        <w:rPr>
          <w:rFonts w:ascii="DejaVu Sans" w:hAnsi="DejaVu Sans" w:cs="DejaVu Sans"/>
          <w:sz w:val="20"/>
          <w:szCs w:val="20"/>
          <w:rtl/>
        </w:rPr>
        <w:t xml:space="preserve">1. نوصلو ونسمعو. شكون وشنو كاين هنا، وباش من تجربة جينا؟</w:t>
      </w:r>
    </w:p>
    <w:p>
      <w:pPr>
        <w:bidi/>
        <w:spacing w:after="80" w:line="260"/>
        <w:jc w:val="start"/>
      </w:pPr>
      <w:r>
        <w:rPr>
          <w:rFonts w:ascii="DejaVu Sans" w:hAnsi="DejaVu Sans" w:cs="DejaVu Sans"/>
          <w:sz w:val="20"/>
          <w:szCs w:val="20"/>
          <w:rtl/>
        </w:rPr>
        <w:t xml:space="preserve">2. نكوّنو سؤال مع بعضياتنا. شنو بغينا نفهمو ولا نبدلو؟</w:t>
      </w:r>
    </w:p>
    <w:p>
      <w:pPr>
        <w:bidi/>
        <w:spacing w:after="80" w:line="260"/>
        <w:jc w:val="start"/>
      </w:pPr>
      <w:r>
        <w:rPr>
          <w:rFonts w:ascii="DejaVu Sans" w:hAnsi="DejaVu Sans" w:cs="DejaVu Sans"/>
          <w:sz w:val="20"/>
          <w:szCs w:val="20"/>
          <w:rtl/>
        </w:rPr>
        <w:t xml:space="preserve">3. نفتحو التفسيرات والإمكانيات. شنو التأويلات والبدائل اللي خاصنا نبحثو؟</w:t>
      </w:r>
    </w:p>
    <w:p>
      <w:pPr>
        <w:bidi/>
        <w:spacing w:after="80" w:line="260"/>
        <w:jc w:val="start"/>
      </w:pPr>
      <w:r>
        <w:rPr>
          <w:rFonts w:ascii="DejaVu Sans" w:hAnsi="DejaVu Sans" w:cs="DejaVu Sans"/>
          <w:sz w:val="20"/>
          <w:szCs w:val="20"/>
          <w:rtl/>
        </w:rPr>
        <w:t xml:space="preserve">4. نخليو العمل ممكن. شنو غادي نجرّبو، وباش من موارد ومسؤوليات؟</w:t>
      </w:r>
    </w:p>
    <w:p>
      <w:pPr>
        <w:bidi/>
        <w:spacing w:after="80" w:line="260"/>
        <w:jc w:val="start"/>
      </w:pPr>
      <w:r>
        <w:rPr>
          <w:rFonts w:ascii="DejaVu Sans" w:hAnsi="DejaVu Sans" w:cs="DejaVu Sans"/>
          <w:sz w:val="20"/>
          <w:szCs w:val="20"/>
          <w:rtl/>
        </w:rPr>
        <w:t xml:space="preserve">5. نلاقيو شنو كيوقع فعلاً. شنو كنلاحظو، حتى المفاجآت؟</w:t>
      </w:r>
    </w:p>
    <w:p>
      <w:pPr>
        <w:bidi/>
        <w:spacing w:after="80" w:line="260"/>
        <w:jc w:val="start"/>
      </w:pPr>
      <w:r>
        <w:rPr>
          <w:rFonts w:ascii="DejaVu Sans" w:hAnsi="DejaVu Sans" w:cs="DejaVu Sans"/>
          <w:sz w:val="20"/>
          <w:szCs w:val="20"/>
          <w:rtl/>
        </w:rPr>
        <w:t xml:space="preserve">6. نرجعو ونخليو التجربة تبدّل طريقة الخدمة ديالنا. شنو يكمل، ولا يتبدّل، ولا يتوقف؟</w:t>
      </w:r>
    </w:p>
    <w:p>
      <w:pPr>
        <w:pStyle w:val="Heading2"/>
        <w:bidi/>
        <w:spacing w:after="80" w:line="260"/>
        <w:jc w:val="start"/>
      </w:pPr>
      <w:r>
        <w:rPr>
          <w:rFonts w:ascii="DejaVu Sans" w:hAnsi="DejaVu Sans" w:cs="DejaVu Sans"/>
          <w:rtl/>
        </w:rPr>
        <w:t xml:space="preserve">توقّع مؤقت كيربط الخدمة</w:t>
      </w:r>
    </w:p>
    <w:p>
      <w:pPr>
        <w:bidi/>
        <w:spacing w:after="80" w:line="260"/>
        <w:jc w:val="start"/>
      </w:pPr>
      <w:hyperlink r:id="rId17">
        <w:r>
          <w:rPr>
            <w:rFonts w:ascii="DejaVu Sans" w:hAnsi="DejaVu Sans" w:cs="DejaVu Sans"/>
            <w:sz w:val="20"/>
            <w:szCs w:val="20"/>
          </w:rPr>
          <w:t xml:space="preserve">رهان عمل (working wager</w:t>
        </w:r>
      </w:hyperlink>
      <w:r>
        <w:rPr>
          <w:rFonts w:ascii="DejaVu Sans" w:hAnsi="DejaVu Sans" w:cs="DejaVu Sans"/>
          <w:sz w:val="20"/>
          <w:szCs w:val="20"/>
          <w:rtl/>
        </w:rPr>
        <w:t xml:space="preserve">) كيوضّح شنو كتتوقّع المجموعة وشنو يقدر يبدّل فهمها. كيربط السؤال بالعمل والتعلّم والموارد والمراجعة. مثلاً: غطاء معيّن للتربة يقدر يحفظ الرطوبة إلا كانت المادة مناسبة والخدمة قابلة للاستمرار. كنبحثو حالة النباتات والتفسيرات الأخرى وحجم الخدمة الفعلي.</w:t>
      </w:r>
    </w:p>
    <w:p>
      <w:pPr>
        <w:pStyle w:val="Heading1"/>
        <w:pageBreakBefore/>
        <w:bidi/>
        <w:spacing w:after="80" w:line="260"/>
        <w:jc w:val="start"/>
      </w:pPr>
      <w:bookmarkStart w:id="5" w:name="guide5"/>
      <w:r>
        <w:rPr>
          <w:rFonts w:ascii="DejaVu Sans" w:hAnsi="DejaVu Sans" w:cs="DejaVu Sans"/>
          <w:rtl/>
        </w:rPr>
        <w:t xml:space="preserve">تجربة بأصل واضح</w:t>
      </w:r>
      <w:bookmarkEnd w:id="5"/>
    </w:p>
    <w:p>
      <w:pPr>
        <w:bidi/>
        <w:spacing w:after="80" w:line="260"/>
        <w:jc w:val="start"/>
      </w:pPr>
      <w:r>
        <w:rPr>
          <w:rFonts w:ascii="DejaVu Sans" w:hAnsi="DejaVu Sans" w:cs="DejaVu Sans"/>
          <w:sz w:val="20"/>
          <w:szCs w:val="20"/>
          <w:rtl/>
        </w:rPr>
        <w:t xml:space="preserve">اليوميات تقدر تكون فالورق ولا الصوت ولا التصاور ولا الفيديو. كل واحد كيختار كيفاش يعبّر. اليوميات المشتركة كتحفظ مساهمات مختارة واتفاقات تستاهل تبقى. الاختلافات كتبقى محفوظة. المضيف ولا المشغّل ولا الميسّر ما يقدرش يهضر باسم تجربة الآخرين.</w:t>
      </w:r>
    </w:p>
    <w:p>
      <w:pPr>
        <w:pStyle w:val="Heading2"/>
        <w:bidi/>
        <w:spacing w:after="80" w:line="260"/>
        <w:jc w:val="start"/>
      </w:pPr>
      <w:r>
        <w:rPr>
          <w:rFonts w:ascii="DejaVu Sans" w:hAnsi="DejaVu Sans" w:cs="DejaVu Sans"/>
          <w:rtl/>
        </w:rPr>
        <w:t xml:space="preserve">الملاحظة قبل التركيب</w:t>
      </w:r>
    </w:p>
    <w:p>
      <w:pPr>
        <w:bidi/>
        <w:spacing w:after="80" w:line="260"/>
        <w:jc w:val="start"/>
      </w:pPr>
      <w:r>
        <w:rPr>
          <w:rFonts w:ascii="DejaVu Sans" w:hAnsi="DejaVu Sans" w:cs="DejaVu Sans"/>
          <w:sz w:val="20"/>
          <w:szCs w:val="20"/>
          <w:rtl/>
        </w:rPr>
        <w:t xml:space="preserve">بدا بشنو كيلحظ الشخص ولا كيدير ولا باغي يبيّن. ربط المادة اللي خاصنا نرجعو ليها بتاريخ وبلاصة ومصدر. مثلاً B01: الزيارة اللولة فـ[التاريخ] فـ[المكان]؛ التصاور والصوت يكونو B01-photo وB01-audio. المجموعة كتختار النظام ديالها وكتحمي البلايص والهويات الحساسة.</w:t>
      </w:r>
    </w:p>
    <w:p>
      <w:pPr>
        <w:bidi/>
        <w:spacing w:after="80" w:line="260"/>
        <w:jc w:val="start"/>
      </w:pPr>
      <w:r>
        <w:rPr>
          <w:rFonts w:ascii="DejaVu Sans" w:hAnsi="DejaVu Sans" w:cs="DejaVu Sans"/>
          <w:sz w:val="20"/>
          <w:szCs w:val="20"/>
          <w:rtl/>
        </w:rPr>
        <w:t xml:space="preserve">«ثلاث نباتات وراقها صفرين» ملاحظة. «كنظن ناقصهم الماء» تفسير. التجربة معرفة تقدر تتصحّح بالتكرار والقياس وتجارب أخرى. التسجيل كيحفظ المساهمة؛ ما كيبرهنش بوحدو على التفسير.</w:t>
      </w:r>
    </w:p>
    <w:p>
      <w:pPr>
        <w:pStyle w:val="Heading2"/>
        <w:bidi/>
        <w:spacing w:after="80" w:line="260"/>
        <w:jc w:val="start"/>
      </w:pPr>
      <w:r>
        <w:rPr>
          <w:rFonts w:ascii="DejaVu Sans" w:hAnsi="DejaVu Sans" w:cs="DejaVu Sans"/>
          <w:rtl/>
        </w:rPr>
        <w:t xml:space="preserve">المساعدة فالتعبير والتأكيد</w:t>
      </w:r>
    </w:p>
    <w:p>
      <w:pPr>
        <w:bidi/>
        <w:spacing w:after="80" w:line="260"/>
        <w:jc w:val="start"/>
      </w:pPr>
      <w:r>
        <w:rPr>
          <w:rFonts w:ascii="DejaVu Sans" w:hAnsi="DejaVu Sans" w:cs="DejaVu Sans"/>
          <w:sz w:val="20"/>
          <w:szCs w:val="20"/>
          <w:rtl/>
        </w:rPr>
        <w:t xml:space="preserve">ملي شي واحد كيساعد فالكتابة ولا الترجمة ولا التسجيل، خاص كلام الشخص ومعناه يبقاو محفوظين. الصياغة كترجع ليه يصحّحها ولا يأكدها. فالتوثيق المعني، كنوضحوا المساعدة والترجمة. الأصل كيبقى ملي يتبدّل الشرح. التصحيح الشفوي عندو نفس القيمة ديال المكتوب وخاصو يقدر يبدّل الخدمة.</w:t>
      </w:r>
    </w:p>
    <w:p>
      <w:pPr>
        <w:pStyle w:val="Heading2"/>
        <w:bidi/>
        <w:spacing w:after="80" w:line="260"/>
        <w:jc w:val="start"/>
      </w:pPr>
      <w:r>
        <w:rPr>
          <w:rFonts w:ascii="DejaVu Sans" w:hAnsi="DejaVu Sans" w:cs="DejaVu Sans"/>
          <w:rtl/>
        </w:rPr>
        <w:t xml:space="preserve">التحكّم الشخصي والأجهزة المشتركة</w:t>
      </w:r>
    </w:p>
    <w:p>
      <w:pPr>
        <w:bidi/>
        <w:spacing w:after="80" w:line="260"/>
        <w:jc w:val="start"/>
      </w:pPr>
      <w:r>
        <w:rPr>
          <w:rFonts w:ascii="DejaVu Sans" w:hAnsi="DejaVu Sans" w:cs="DejaVu Sans"/>
          <w:sz w:val="20"/>
          <w:szCs w:val="20"/>
          <w:rtl/>
        </w:rPr>
        <w:t xml:space="preserve">الحفظ الشخصي، وولوج المجموعة، والمعالجة بالذكاء الاصطناعي، والنشر اختيارات منفصلة، كل واحد بهدف ومتلقّين محدّدين. شي حوايج تقدر تبقى بلا تسجيل. المعلومات الضرورية للمالية والسلامة كتتحدّد وكتتشرح بوحدها.</w:t>
      </w:r>
    </w:p>
    <w:p>
      <w:pPr>
        <w:bidi/>
        <w:spacing w:after="80" w:line="260"/>
        <w:jc w:val="start"/>
      </w:pPr>
      <w:r>
        <w:rPr>
          <w:rFonts w:ascii="DejaVu Sans" w:hAnsi="DejaVu Sans" w:cs="DejaVu Sans"/>
          <w:sz w:val="20"/>
          <w:szCs w:val="20"/>
          <w:rtl/>
        </w:rPr>
        <w:t xml:space="preserve">الأصل هو ما نتشاركوش تصاور كتعرّف بالأطفال. أي استثناء خاصو توضيح مسبق للقواعد، والموافقة المناسبة من الوالدين ولا الوصي، ورأي الطفل حسب السن والنضج. خصوصية الطفل وسلامتو أولى.</w:t>
      </w:r>
    </w:p>
    <w:p>
      <w:pPr>
        <w:bidi/>
        <w:spacing w:after="80" w:line="260"/>
        <w:jc w:val="start"/>
      </w:pPr>
      <w:r>
        <w:rPr>
          <w:rFonts w:ascii="DejaVu Sans" w:hAnsi="DejaVu Sans" w:cs="DejaVu Sans"/>
          <w:sz w:val="20"/>
          <w:szCs w:val="20"/>
          <w:rtl/>
        </w:rPr>
        <w:t xml:space="preserve">تافقو على المسؤولية والولوج والحفظ والمزامنة ومسح النسخ فالأجهزة المشتركة. أمّنو النسخة المتّفق عليها قبل المسح. قبل المعالجة بخدمة ذكاء اصطناعي خارجية، وضّحو شنو غادي يتصيفط وشروط الحفظ وإعادة الاستعمال. صيفطو غير المادة المختارة الضرورية.</w:t>
      </w:r>
    </w:p>
    <w:p>
      <w:pPr>
        <w:pStyle w:val="Heading2"/>
        <w:bidi/>
        <w:spacing w:after="80" w:line="260"/>
        <w:jc w:val="start"/>
      </w:pPr>
      <w:r>
        <w:rPr>
          <w:rFonts w:ascii="DejaVu Sans" w:hAnsi="DejaVu Sans" w:cs="DejaVu Sans"/>
          <w:rtl/>
        </w:rPr>
        <w:t xml:space="preserve">الوقت جزء من المهمة</w:t>
      </w:r>
    </w:p>
    <w:p>
      <w:pPr>
        <w:bidi/>
        <w:spacing w:after="80" w:line="260"/>
        <w:jc w:val="start"/>
      </w:pPr>
      <w:r>
        <w:rPr>
          <w:rFonts w:ascii="DejaVu Sans" w:hAnsi="DejaVu Sans" w:cs="DejaVu Sans"/>
          <w:sz w:val="20"/>
          <w:szCs w:val="20"/>
          <w:rtl/>
        </w:rPr>
        <w:t xml:space="preserve">فـ Learning with Living Places، الملاحظة واليوميات والتفسير المشترك المتّفق عليهم داخلين فوقت التعلّم والعمل المؤدّى عنه. المساهمات الزائدة تطوّعية. المجموعات الأخرى كتتافق على حجم واقعي. التوثيق خاصو يعاون الخدمة ويتبسّط إلا ولا عبء.</w:t>
      </w:r>
    </w:p>
    <w:p>
      <w:pPr>
        <w:pStyle w:val="Heading1"/>
        <w:pageBreakBefore/>
        <w:bidi/>
        <w:spacing w:after="80" w:line="260"/>
        <w:jc w:val="start"/>
      </w:pPr>
      <w:bookmarkStart w:id="6" w:name="guide6"/>
      <w:r>
        <w:rPr>
          <w:rFonts w:ascii="DejaVu Sans" w:hAnsi="DejaVu Sans" w:cs="DejaVu Sans"/>
          <w:rtl/>
        </w:rPr>
        <w:t xml:space="preserve">التقييم، والمجهول، واللي ما كيتسجّلش</w:t>
      </w:r>
      <w:bookmarkEnd w:id="6"/>
    </w:p>
    <w:p>
      <w:pPr>
        <w:bidi/>
        <w:spacing w:after="80" w:line="260"/>
        <w:jc w:val="start"/>
      </w:pPr>
      <w:r>
        <w:rPr>
          <w:rFonts w:ascii="DejaVu Sans" w:hAnsi="DejaVu Sans" w:cs="DejaVu Sans"/>
          <w:sz w:val="20"/>
          <w:szCs w:val="20"/>
          <w:rtl/>
        </w:rPr>
        <w:t xml:space="preserve">التقييم كيهم حالة معيّنة فوقت معيّن. قرار التسجيل كيهم شنو خاصو يبقى محفوظ أصلاً. هادو جوج أمور مختلفين.</w:t>
      </w:r>
    </w:p>
    <w:p>
      <w:pPr>
        <w:pStyle w:val="Heading2"/>
        <w:bidi/>
        <w:spacing w:after="80" w:line="260"/>
        <w:jc w:val="start"/>
      </w:pPr>
      <w:r>
        <w:rPr>
          <w:rFonts w:ascii="DejaVu Sans" w:hAnsi="DejaVu Sans" w:cs="DejaVu Sans"/>
          <w:rtl/>
        </w:rPr>
        <w:t xml:space="preserve">ألوان الإشارة كتعبّر على حكم إنساني معلّل</w:t>
      </w:r>
    </w:p>
    <w:tbl>
      <w:tblPr>
        <w:tblW w:type="auto" w:w="0"/>
        <w:tblLayout w:type="fixed"/>
        <w:tblLook w:firstColumn="1" w:firstRow="1" w:lastColumn="0" w:lastRow="0" w:noHBand="0" w:noVBand="1" w:val="04A0"/>
        <w:bidiVisual/>
      </w:tblPr>
      <w:tblGrid>
        <w:gridCol w:w="1440"/>
        <w:gridCol w:w="8352"/>
      </w:tblGrid>
      <w:tr>
        <w:trPr>
          <w:tblHeader/>
        </w:trPr>
        <w:tc>
          <w:tcPr>
            <w:tcW w:type="dxa" w:w="49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FF3"/>
          </w:tcPr>
          <w:p>
            <w:pPr>
              <w:bidi/>
              <w:spacing w:after="80" w:line="260" w:lineRule="auto"/>
              <w:jc w:val="start"/>
            </w:pPr>
            <w:r>
              <w:rPr>
                <w:b/>
                <w:sz w:val="18"/>
                <w:rFonts w:ascii="DejaVu Sans" w:hAnsi="DejaVu Sans" w:cs="DejaVu Sans"/>
                <w:szCs w:val="18"/>
                <w:rtl/>
              </w:rPr>
              <w:t xml:space="preserve">العلامة</w:t>
            </w:r>
          </w:p>
        </w:tc>
        <w:tc>
          <w:tcPr>
            <w:tcW w:type="dxa" w:w="49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FF3"/>
          </w:tcPr>
          <w:p>
            <w:pPr>
              <w:bidi/>
              <w:spacing w:after="80" w:line="260" w:lineRule="auto"/>
              <w:jc w:val="start"/>
            </w:pPr>
            <w:r>
              <w:rPr>
                <w:b/>
                <w:sz w:val="18"/>
                <w:rFonts w:ascii="DejaVu Sans" w:hAnsi="DejaVu Sans" w:cs="DejaVu Sans"/>
                <w:szCs w:val="18"/>
                <w:rtl/>
              </w:rPr>
              <w:t xml:space="preserve">المعنى للخطوة الجاية</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bidi/>
              <w:spacing w:after="80" w:line="260" w:lineRule="auto"/>
              <w:jc w:val="start"/>
            </w:pPr>
            <w:r>
              <w:rPr>
                <w:b w:val="0"/>
                <w:sz w:val="18"/>
                <w:rFonts w:ascii="DejaVu Sans" w:hAnsi="DejaVu Sans" w:cs="DejaVu Sans"/>
                <w:szCs w:val="18"/>
                <w:rtl/>
              </w:rPr>
              <w:t xml:space="preserve">خضر</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bidi/>
              <w:spacing w:after="80" w:line="260" w:lineRule="auto"/>
              <w:jc w:val="start"/>
            </w:pPr>
            <w:r>
              <w:rPr>
                <w:b w:val="0"/>
                <w:sz w:val="18"/>
                <w:rFonts w:ascii="DejaVu Sans" w:hAnsi="DejaVu Sans" w:cs="DejaVu Sans"/>
                <w:szCs w:val="18"/>
                <w:rtl/>
              </w:rPr>
              <w:t xml:space="preserve">المعطيات المتاحة كتسمح بخطوة صغيرة ضمن الصلاحيات المتّفق عليها.</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bidi/>
              <w:spacing w:after="80" w:line="260" w:lineRule="auto"/>
              <w:jc w:val="start"/>
            </w:pPr>
            <w:r>
              <w:rPr>
                <w:b w:val="0"/>
                <w:sz w:val="18"/>
                <w:rFonts w:ascii="DejaVu Sans" w:hAnsi="DejaVu Sans" w:cs="DejaVu Sans"/>
                <w:szCs w:val="18"/>
                <w:rtl/>
              </w:rPr>
              <w:t xml:space="preserve">أصفر</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bidi/>
              <w:spacing w:after="80" w:line="260" w:lineRule="auto"/>
              <w:jc w:val="start"/>
            </w:pPr>
            <w:r>
              <w:rPr>
                <w:b w:val="0"/>
                <w:sz w:val="18"/>
                <w:rFonts w:ascii="DejaVu Sans" w:hAnsi="DejaVu Sans" w:cs="DejaVu Sans"/>
                <w:szCs w:val="18"/>
                <w:rtl/>
              </w:rPr>
              <w:t xml:space="preserve">الشروط كتحتاج انتباه وتعديل وتقييم جديد.</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bidi/>
              <w:spacing w:after="80" w:line="260" w:lineRule="auto"/>
              <w:jc w:val="start"/>
            </w:pPr>
            <w:r>
              <w:rPr>
                <w:b w:val="0"/>
                <w:sz w:val="18"/>
                <w:rFonts w:ascii="DejaVu Sans" w:hAnsi="DejaVu Sans" w:cs="DejaVu Sans"/>
                <w:szCs w:val="18"/>
                <w:rtl/>
              </w:rPr>
              <w:t xml:space="preserve">حمر</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bidi/>
              <w:spacing w:after="80" w:line="260" w:lineRule="auto"/>
              <w:jc w:val="start"/>
            </w:pPr>
            <w:r>
              <w:rPr>
                <w:b w:val="0"/>
                <w:sz w:val="18"/>
                <w:rFonts w:ascii="DejaVu Sans" w:hAnsi="DejaVu Sans" w:cs="DejaVu Sans"/>
                <w:szCs w:val="18"/>
                <w:rtl/>
              </w:rPr>
              <w:t xml:space="preserve">كاينة حاجة للحماية ولا التوقّف ولا الإصلاح.</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bidi/>
              <w:spacing w:after="80" w:line="260" w:lineRule="auto"/>
              <w:jc w:val="start"/>
            </w:pPr>
            <w:r>
              <w:rPr>
                <w:b w:val="0"/>
                <w:sz w:val="18"/>
                <w:rFonts w:ascii="DejaVu Sans" w:hAnsi="DejaVu Sans" w:cs="DejaVu Sans"/>
                <w:szCs w:val="18"/>
                <w:rtl/>
              </w:rPr>
              <w:t xml:space="preserve">مجهول</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bidi/>
              <w:spacing w:after="80" w:line="260" w:lineRule="auto"/>
              <w:jc w:val="start"/>
            </w:pPr>
            <w:r>
              <w:rPr>
                <w:b w:val="0"/>
                <w:sz w:val="18"/>
                <w:rFonts w:ascii="DejaVu Sans" w:hAnsi="DejaVu Sans" w:cs="DejaVu Sans"/>
                <w:szCs w:val="18"/>
                <w:rtl/>
              </w:rPr>
              <w:t xml:space="preserve">ما كايناش معطيات كافية للتقييم. هادشي ماشي اللون الأصفر.</w:t>
            </w:r>
          </w:p>
        </w:tc>
      </w:tr>
    </w:tbl>
    <w:p>
      <w:pPr>
        <w:bidi/>
        <w:spacing w:after="80" w:line="260"/>
        <w:jc w:val="start"/>
      </w:pPr>
    </w:p>
    <w:p>
      <w:pPr>
        <w:bidi/>
        <w:spacing w:after="80" w:line="260"/>
        <w:jc w:val="start"/>
      </w:pPr>
      <w:r>
        <w:rPr>
          <w:rFonts w:ascii="DejaVu Sans" w:hAnsi="DejaVu Sans" w:cs="DejaVu Sans"/>
          <w:sz w:val="20"/>
          <w:szCs w:val="20"/>
          <w:rtl/>
        </w:rPr>
        <w:t xml:space="preserve">قيّمو البلاصة الحية، وقدرة الناس يكملو، والتدبير المشترك كل واحد بوحدو. احتفظو بالتاريخ والأساس وعدم اليقين؛ ما تحسبوش لون متوسّط. الخضر فجهة ما كيعوّضش الحمر فجهة أخرى. ملي الناس يعيّاو، وقّفو ولا نقصو الخدمة اللي معتمدة عليهم؛ العناية الضرورية والتسليم المسؤول يقدرو يكملو.</w:t>
      </w:r>
    </w:p>
    <w:p>
      <w:pPr>
        <w:pStyle w:val="Heading2"/>
        <w:bidi/>
        <w:spacing w:after="80" w:line="260"/>
        <w:jc w:val="start"/>
      </w:pPr>
      <w:r>
        <w:rPr>
          <w:rFonts w:ascii="DejaVu Sans" w:hAnsi="DejaVu Sans" w:cs="DejaVu Sans"/>
          <w:rtl/>
        </w:rPr>
        <w:t xml:space="preserve">المجهول مختلف على غير معني والمتروك عمداً</w:t>
      </w:r>
    </w:p>
    <w:p>
      <w:pPr>
        <w:bidi/>
        <w:spacing w:after="80" w:line="260"/>
        <w:jc w:val="start"/>
      </w:pPr>
      <w:r>
        <w:rPr>
          <w:rFonts w:ascii="DejaVu Sans" w:hAnsi="DejaVu Sans" w:cs="DejaVu Sans"/>
          <w:sz w:val="20"/>
          <w:szCs w:val="20"/>
          <w:rtl/>
        </w:rPr>
        <w:t xml:space="preserve">مجهول: السؤال معني ولكن مازال ما كنعرفوش كفاية. غير معني: السؤال ما كينطبقش على البحث. متروك عمداً: شي حاجة ما تسجّلاتش ولا ما تضمناتش فهاد المادة؛ هادشي ما كيقول والو على حالتها. الخانة الخاوية ما عندهاش معنى واحد؛ لا الإنسان لا الذكاء الاصطناعي يحق ليهم يخمّنو معناها.</w:t>
      </w:r>
    </w:p>
    <w:p>
      <w:pPr>
        <w:pStyle w:val="Heading2"/>
        <w:bidi/>
        <w:spacing w:after="80" w:line="260"/>
        <w:jc w:val="start"/>
      </w:pPr>
      <w:r>
        <w:rPr>
          <w:rFonts w:ascii="DejaVu Sans" w:hAnsi="DejaVu Sans" w:cs="DejaVu Sans"/>
          <w:rtl/>
        </w:rPr>
        <w:t xml:space="preserve">الحق فترك شي حاجة بلا تسجيل</w:t>
      </w:r>
    </w:p>
    <w:p>
      <w:pPr>
        <w:bidi/>
        <w:spacing w:after="80" w:line="260"/>
        <w:jc w:val="start"/>
      </w:pPr>
      <w:r>
        <w:rPr>
          <w:rFonts w:ascii="DejaVu Sans" w:hAnsi="DejaVu Sans" w:cs="DejaVu Sans"/>
          <w:sz w:val="20"/>
          <w:szCs w:val="20"/>
          <w:rtl/>
        </w:rPr>
        <w:t xml:space="preserve">السؤال يقدر يبدا بملاحظة ولا تجربة شخصية ولا شي حاجة كتتعاش وكتلقى العناية بلا كتابة ولا تسجيل. كل واحد كيختار شنو يحفظ. التجارب الداخلية ديال الآخرين هما اللي يختارو يعرضوها. المعرفة المشتركة المحمية كتخضع لحقوق واتفاقات المعنيين.</w:t>
      </w:r>
    </w:p>
    <w:p>
      <w:pPr>
        <w:bidi/>
        <w:spacing w:after="80" w:line="260"/>
        <w:jc w:val="start"/>
      </w:pPr>
      <w:r>
        <w:rPr>
          <w:rFonts w:ascii="DejaVu Sans" w:hAnsi="DejaVu Sans" w:cs="DejaVu Sans"/>
          <w:sz w:val="20"/>
          <w:szCs w:val="20"/>
          <w:rtl/>
        </w:rPr>
        <w:t xml:space="preserve">حتى وضع علامة «متروك عمداً» ماشي واجب. حتى الكشف على وجود شي حاجة يقدر يكون حساس. السكوت ما كيحتاجش تبرير وما كيعطيش الإذن نملأو الفراغ. المعلومات الضرورية المتّفق عليها للمالية والسلامة والمسؤولية المشتركة كتتحدّد بوحدها؛ ما كتعطيش الولوج لليوميات كاملة.</w:t>
      </w:r>
    </w:p>
    <w:p>
      <w:pPr>
        <w:bidi/>
        <w:spacing w:after="80" w:line="260"/>
        <w:jc w:val="start"/>
      </w:pPr>
      <w:r>
        <w:rPr>
          <w:rFonts w:ascii="DejaVu Sans" w:hAnsi="DejaVu Sans" w:cs="DejaVu Sans"/>
          <w:sz w:val="20"/>
          <w:szCs w:val="20"/>
          <w:rtl/>
        </w:rPr>
        <w:t xml:space="preserve">مثلاً رطوبة التربة تقدر تبقى مجهولة حيت ما تدرساتش كفاية. سؤال على واد يقدر ما يكونش معني بهاد الحوض. تسجيل شخصي يقدر يبقى خارج المادة المشتركة بلا حتى الإشارة ليه.</w:t>
      </w:r>
    </w:p>
    <w:p>
      <w:pPr>
        <w:bidi/>
        <w:spacing w:after="80" w:line="260"/>
        <w:jc w:val="start"/>
      </w:pPr>
      <w:r>
        <w:rPr>
          <w:rFonts w:ascii="DejaVu Sans" w:hAnsi="DejaVu Sans" w:cs="DejaVu Sans"/>
          <w:sz w:val="20"/>
          <w:szCs w:val="20"/>
          <w:rtl/>
        </w:rPr>
        <w:t xml:space="preserve">الأعمال المرجعية: </w:t>
      </w:r>
      <w:hyperlink r:id="rId27">
        <w:r>
          <w:rPr>
            <w:rFonts w:ascii="DejaVu Sans" w:hAnsi="DejaVu Sans" w:cs="DejaVu Sans"/>
            <w:sz w:val="20"/>
            <w:szCs w:val="20"/>
          </w:rPr>
          <w:t xml:space="preserve">Knowing From the Ground</w:t>
        </w:r>
      </w:hyperlink>
      <w:r>
        <w:rPr>
          <w:rFonts w:ascii="DejaVu Sans" w:hAnsi="DejaVu Sans" w:cs="DejaVu Sans"/>
          <w:sz w:val="20"/>
          <w:szCs w:val="20"/>
        </w:rPr>
        <w:t xml:space="preserve"> · </w:t>
      </w:r>
      <w:hyperlink r:id="rId34">
        <w:r>
          <w:rPr>
            <w:rFonts w:ascii="DejaVu Sans" w:hAnsi="DejaVu Sans" w:cs="DejaVu Sans"/>
            <w:sz w:val="20"/>
            <w:szCs w:val="20"/>
          </w:rPr>
          <w:t xml:space="preserve">Moral Biology</w:t>
        </w:r>
      </w:hyperlink>
    </w:p>
    <w:p>
      <w:pPr>
        <w:pStyle w:val="Heading1"/>
        <w:pageBreakBefore/>
        <w:bidi/>
        <w:spacing w:after="80" w:line="260"/>
        <w:jc w:val="start"/>
      </w:pPr>
      <w:bookmarkStart w:id="7" w:name="guide7"/>
      <w:r>
        <w:rPr>
          <w:rFonts w:ascii="DejaVu Sans" w:hAnsi="DejaVu Sans" w:cs="DejaVu Sans"/>
          <w:rtl/>
        </w:rPr>
        <w:t xml:space="preserve">من مساهمات شخصية لسؤال مشترك</w:t>
      </w:r>
      <w:bookmarkEnd w:id="7"/>
    </w:p>
    <w:p>
      <w:pPr>
        <w:bidi/>
        <w:spacing w:after="80" w:line="260"/>
        <w:jc w:val="start"/>
      </w:pPr>
      <w:r>
        <w:rPr>
          <w:rFonts w:ascii="DejaVu Sans" w:hAnsi="DejaVu Sans" w:cs="DejaVu Sans"/>
          <w:sz w:val="20"/>
          <w:szCs w:val="20"/>
          <w:rtl/>
        </w:rPr>
        <w:t xml:space="preserve">AnchorPoint كيساند مع الوقت العلاقات المحلية بين الناس والبلايص والمعرفة والاتفاقات والموارد. البحث المشترك يقدر يكون حضورياً ويكمل بالعلاقات وعبر الإنترنت. رواية مشتركة بوحدها ما كتخلقش صلاحية مشتركة؛ حقوق القرار خاصها اتفاق.</w:t>
      </w:r>
    </w:p>
    <w:p>
      <w:pPr>
        <w:bidi/>
        <w:spacing w:after="80" w:line="260"/>
        <w:jc w:val="start"/>
      </w:pPr>
      <w:r>
        <w:rPr>
          <w:rFonts w:ascii="DejaVu Sans" w:hAnsi="DejaVu Sans" w:cs="DejaVu Sans"/>
          <w:sz w:val="20"/>
          <w:szCs w:val="20"/>
        </w:rPr>
        <w:drawing>
          <wp:inline xmlns:a="http://schemas.openxmlformats.org/drawingml/2006/main" xmlns:pic="http://schemas.openxmlformats.org/drawingml/2006/picture">
            <wp:extent cx="6217920" cy="3165874"/>
            <wp:docPr id="4" name="Picture 4" descr="الممارسة المحلية كتربط فالجوج اتجاهات التجربة والجيران وشروط الحياة والمعرفة المتخصّصة."/>
            <wp:cNvGraphicFramePr>
              <a:graphicFrameLocks noChangeAspect="1"/>
            </wp:cNvGraphicFramePr>
            <a:graphic>
              <a:graphicData uri="http://schemas.openxmlformats.org/drawingml/2006/picture">
                <pic:pic>
                  <pic:nvPicPr>
                    <pic:cNvPr id="0" name="agora.png"/>
                    <pic:cNvPicPr/>
                  </pic:nvPicPr>
                  <pic:blipFill>
                    <a:blip r:embed="rId14"/>
                    <a:stretch>
                      <a:fillRect/>
                    </a:stretch>
                  </pic:blipFill>
                  <pic:spPr>
                    <a:xfrm>
                      <a:off x="0" y="0"/>
                      <a:ext cx="6217920" cy="3165874"/>
                    </a:xfrm>
                    <a:prstGeom prst="rect"/>
                  </pic:spPr>
                </pic:pic>
              </a:graphicData>
            </a:graphic>
          </wp:inline>
        </w:drawing>
      </w:r>
    </w:p>
    <w:p>
      <w:pPr>
        <w:pStyle w:val="Heading2"/>
        <w:bidi/>
        <w:spacing w:after="80" w:line="260"/>
        <w:jc w:val="start"/>
      </w:pPr>
      <w:r>
        <w:rPr>
          <w:rFonts w:ascii="DejaVu Sans" w:hAnsi="DejaVu Sans" w:cs="DejaVu Sans"/>
          <w:rtl/>
        </w:rPr>
        <w:t xml:space="preserve">بداية مشتركة بسيطة</w:t>
      </w:r>
    </w:p>
    <w:p>
      <w:pPr>
        <w:bidi/>
        <w:spacing w:after="80" w:line="260"/>
        <w:jc w:val="start"/>
      </w:pPr>
      <w:r>
        <w:rPr>
          <w:rFonts w:ascii="DejaVu Sans" w:hAnsi="DejaVu Sans" w:cs="DejaVu Sans"/>
          <w:sz w:val="20"/>
          <w:szCs w:val="20"/>
          <w:rtl/>
        </w:rPr>
        <w:t xml:space="preserve">كل واحد عندو الفرصة يعرض مساهمة مختارة ويقدر حتى ما يشاركش. المجموعة كتبحث فالتشابه والاختلاف وكتختار سؤال بتفسير واضح، حسب الاهتمام والأهمية والوقت والإمكانية. الأسئلة الأخرى كتبقى لرجوع لاحق. خاص السجل يحفظ الاختلاف على الاختيار، وشكون ما تسمعش صوتو.</w:t>
      </w:r>
    </w:p>
    <w:p>
      <w:pPr>
        <w:pStyle w:val="Heading2"/>
        <w:bidi/>
        <w:spacing w:after="80" w:line="260"/>
        <w:jc w:val="start"/>
      </w:pPr>
      <w:r>
        <w:rPr>
          <w:rFonts w:ascii="DejaVu Sans" w:hAnsi="DejaVu Sans" w:cs="DejaVu Sans"/>
          <w:rtl/>
        </w:rPr>
        <w:t xml:space="preserve">ملي كيتجاوز السؤال المجموعة</w:t>
      </w:r>
    </w:p>
    <w:p>
      <w:pPr>
        <w:bidi/>
        <w:spacing w:after="80" w:line="260"/>
        <w:jc w:val="start"/>
      </w:pPr>
      <w:r>
        <w:rPr>
          <w:rFonts w:ascii="DejaVu Sans" w:hAnsi="DejaVu Sans" w:cs="DejaVu Sans"/>
          <w:sz w:val="20"/>
          <w:szCs w:val="20"/>
          <w:rtl/>
        </w:rPr>
        <w:t xml:space="preserve">تافقو مع من تتاصلوا، وشنو بغيتو تسولو، وشنو مسموح يتشارك، وشكون يرجع بالجواب. النصيحة وتحليل المختبر والحوار المؤسسي والتواصل مع فلاحة آخرين كيتدرسو مع التجارب الأصلية. الجواب الخارجي ما يوجّهش الخطوة الجاية حتى يدوز من المراجعة والاتفاق المحلي المناسب. هادا هو bottom-linking فالممارسة.</w:t>
      </w:r>
    </w:p>
    <w:p>
      <w:pPr>
        <w:pStyle w:val="Heading2"/>
        <w:bidi/>
        <w:spacing w:after="80" w:line="260"/>
        <w:jc w:val="start"/>
      </w:pPr>
      <w:r>
        <w:rPr>
          <w:rFonts w:ascii="DejaVu Sans" w:hAnsi="DejaVu Sans" w:cs="DejaVu Sans"/>
          <w:rtl/>
        </w:rPr>
        <w:t xml:space="preserve">روابط الإقليم البيئي</w:t>
      </w:r>
    </w:p>
    <w:p>
      <w:pPr>
        <w:bidi/>
        <w:spacing w:after="80" w:line="260"/>
        <w:jc w:val="start"/>
      </w:pPr>
      <w:r>
        <w:rPr>
          <w:rFonts w:ascii="DejaVu Sans" w:hAnsi="DejaVu Sans" w:cs="DejaVu Sans"/>
          <w:sz w:val="20"/>
          <w:szCs w:val="20"/>
          <w:rtl/>
        </w:rPr>
        <w:t xml:space="preserve">تبعو الشروط اللي معتمد عليها السؤال: الماء والتربة والأنواع والبذور والغذا والخدمة والقرارات المؤسسية. الخرائط وتقويم المواسم يقدرو يبيّنو الروابط اللي كتتجاوز حدود الملكية والمشروع. الأصوات والمناهج المختلفة يقدرو يصحّحو بعضياتهم. الواقع فالميدان يقدر يناقض تفسيراتنا كاملة.</w:t>
      </w:r>
    </w:p>
    <w:p>
      <w:pPr>
        <w:pStyle w:val="Heading1"/>
        <w:pageBreakBefore/>
        <w:bidi/>
        <w:spacing w:after="80" w:line="260"/>
        <w:jc w:val="start"/>
      </w:pPr>
      <w:bookmarkStart w:id="8" w:name="guide8"/>
      <w:r>
        <w:rPr>
          <w:rFonts w:ascii="DejaVu Sans" w:hAnsi="DejaVu Sans" w:cs="DejaVu Sans"/>
          <w:rtl/>
        </w:rPr>
        <w:t xml:space="preserve">الإنسان كصديق نقدي للذكاء الاصطناعي</w:t>
      </w:r>
      <w:bookmarkEnd w:id="8"/>
    </w:p>
    <w:p>
      <w:pPr>
        <w:bidi/>
        <w:spacing w:after="80" w:line="260"/>
        <w:jc w:val="start"/>
      </w:pPr>
      <w:r>
        <w:rPr>
          <w:rFonts w:ascii="DejaVu Sans" w:hAnsi="DejaVu Sans" w:cs="DejaVu Sans"/>
          <w:sz w:val="20"/>
          <w:szCs w:val="20"/>
          <w:rtl/>
        </w:rPr>
        <w:t xml:space="preserve">بوحدهم ولا مع الآخرين، الناس هما الأصدقاء النقديون للذكاء الاصطناعي: منفتحين على المساعدة ديالو ومنتبهين للأخطاء والمبالغة وتغيّر المعنى. يقدر يعاون فالتعبير والترجمة وخدمة المصادر والمقارنة. المساهمة ديالو كتولي نافعة بالفحص الإنساني والتجريب فالممارسة.</w:t>
      </w:r>
    </w:p>
    <w:p>
      <w:pPr>
        <w:bidi/>
        <w:spacing w:after="80" w:line="260"/>
        <w:jc w:val="start"/>
      </w:pPr>
      <w:r>
        <w:rPr>
          <w:rFonts w:ascii="DejaVu Sans" w:hAnsi="DejaVu Sans" w:cs="DejaVu Sans"/>
          <w:sz w:val="20"/>
          <w:szCs w:val="20"/>
        </w:rPr>
        <w:drawing>
          <wp:inline xmlns:a="http://schemas.openxmlformats.org/drawingml/2006/main" xmlns:pic="http://schemas.openxmlformats.org/drawingml/2006/picture">
            <wp:extent cx="6217920" cy="2144969"/>
            <wp:docPr id="3" name="Picture 3" descr="الأصل واقتراح الذكاء الاصطناعي والتقييم الإنساني كيبقاو منفصلين؛ الأصل محفوظ."/>
            <wp:cNvGraphicFramePr>
              <a:graphicFrameLocks noChangeAspect="1"/>
            </wp:cNvGraphicFramePr>
            <a:graphic>
              <a:graphicData uri="http://schemas.openxmlformats.org/drawingml/2006/picture">
                <pic:pic>
                  <pic:nvPicPr>
                    <pic:cNvPr id="0" name="voices.png"/>
                    <pic:cNvPicPr/>
                  </pic:nvPicPr>
                  <pic:blipFill>
                    <a:blip r:embed="rId13"/>
                    <a:stretch>
                      <a:fillRect/>
                    </a:stretch>
                  </pic:blipFill>
                  <pic:spPr>
                    <a:xfrm>
                      <a:off x="0" y="0"/>
                      <a:ext cx="6217920" cy="2144969"/>
                    </a:xfrm>
                    <a:prstGeom prst="rect"/>
                  </pic:spPr>
                </pic:pic>
              </a:graphicData>
            </a:graphic>
          </wp:inline>
        </w:drawing>
      </w:r>
    </w:p>
    <w:p>
      <w:pPr>
        <w:pStyle w:val="Heading2"/>
        <w:bidi/>
        <w:spacing w:after="80" w:line="260"/>
        <w:jc w:val="start"/>
      </w:pPr>
      <w:r>
        <w:rPr>
          <w:rFonts w:ascii="DejaVu Sans" w:hAnsi="DejaVu Sans" w:cs="DejaVu Sans"/>
          <w:rtl/>
        </w:rPr>
        <w:t xml:space="preserve">تحقّق من الوصف قبل التفسير</w:t>
      </w:r>
    </w:p>
    <w:p>
      <w:pPr>
        <w:bidi/>
        <w:spacing w:after="80" w:line="260"/>
        <w:jc w:val="start"/>
      </w:pPr>
      <w:r>
        <w:rPr>
          <w:rFonts w:ascii="DejaVu Sans" w:hAnsi="DejaVu Sans" w:cs="DejaVu Sans"/>
          <w:sz w:val="20"/>
          <w:szCs w:val="20"/>
          <w:rtl/>
        </w:rPr>
        <w:t xml:space="preserve">الذكاء الاصطناعي كيتعطى أولاً مهمة واضحة ومحدودة النطاق والمادة المختارة ليها. مع صورة ولا تسجيل، تحقّق من الوصف قبل ما تكمل. الكلام والتصاور والترجمات غير الواضحة كتبقى معلّمة بهاد الصفة. إلا ما كانش الذكاء الاصطناعي كيتعامل مزيان مع اللغة ولا نوع المادة، استعنو بإنسان متمكّن.</w:t>
      </w:r>
    </w:p>
    <w:p>
      <w:pPr>
        <w:pStyle w:val="Heading2"/>
        <w:bidi/>
        <w:spacing w:after="80" w:line="260"/>
        <w:jc w:val="start"/>
      </w:pPr>
      <w:r>
        <w:rPr>
          <w:rFonts w:ascii="DejaVu Sans" w:hAnsi="DejaVu Sans" w:cs="DejaVu Sans"/>
          <w:rtl/>
        </w:rPr>
        <w:t xml:space="preserve">نص البداية</w:t>
      </w:r>
    </w:p>
    <w:p>
      <w:pPr>
        <w:bidi/>
        <w:spacing w:after="80" w:line="260"/>
        <w:jc w:val="start"/>
      </w:pPr>
      <w:r>
        <w:rPr>
          <w:rFonts w:ascii="DejaVu Sans" w:hAnsi="DejaVu Sans" w:cs="DejaVu Sans"/>
          <w:sz w:val="20"/>
          <w:szCs w:val="20"/>
          <w:rtl/>
        </w:rPr>
        <w:t xml:space="preserve">وصف أولاً غير شنو كتقدر تقرا ولا تسمع ولا تشوف فعلاً فالمادة المختارة. بيّن عدم اليقين وتسنى التصحيح ديالي. فرّق بين الملاحظة ديالي والتفسير ديالي والاقتراحات ديالك. ما تعمّرش الخانات الخاوية. فرّق بين مجهول وغير معني ومتروك عمداً ملي يكونو مذكورين. ما تستنتج والو من السكوت وما تحاولش ترجع المحتوى المحذوف. من بعد فقط اقترح تفسيرات بديلة وطرق لبحثها. ما تخترعش حتى معلومة ولا مصدر.</w:t>
      </w:r>
    </w:p>
    <w:p>
      <w:pPr>
        <w:bidi/>
        <w:spacing w:after="80" w:line="260"/>
        <w:jc w:val="start"/>
      </w:pPr>
      <w:r>
        <w:rPr>
          <w:rFonts w:ascii="DejaVu Sans" w:hAnsi="DejaVu Sans" w:cs="DejaVu Sans"/>
          <w:sz w:val="20"/>
          <w:szCs w:val="20"/>
          <w:rtl/>
        </w:rPr>
        <w:t xml:space="preserve">من بعد سول: شنو جا من المادة ديالي؟ شنو زاد الذكاء الاصطناعي؟ شنو المصادر اللي نقدر نتحقّق منها؟ واش بقا عدم اليقين والاختلاف؟ شنو محتاج ملاحظة أخرى ولا رأي مختص؟ الذكاء الاصطناعي يقدر حتى يفوّت إمكانية مهمة؛ الجواب ديالو ما كيحدّدش حدود البحث.</w:t>
      </w:r>
    </w:p>
    <w:p>
      <w:pPr>
        <w:pStyle w:val="Heading2"/>
        <w:bidi/>
        <w:spacing w:after="80" w:line="260"/>
        <w:jc w:val="start"/>
      </w:pPr>
      <w:r>
        <w:rPr>
          <w:rFonts w:ascii="DejaVu Sans" w:hAnsi="DejaVu Sans" w:cs="DejaVu Sans"/>
          <w:rtl/>
        </w:rPr>
        <w:t xml:space="preserve">Last Impulse فالممارسة</w:t>
      </w:r>
    </w:p>
    <w:p>
      <w:pPr>
        <w:bidi/>
        <w:spacing w:after="80" w:line="260"/>
        <w:jc w:val="start"/>
      </w:pPr>
      <w:r>
        <w:rPr>
          <w:rFonts w:ascii="DejaVu Sans" w:hAnsi="DejaVu Sans" w:cs="DejaVu Sans"/>
          <w:sz w:val="20"/>
          <w:szCs w:val="20"/>
          <w:rtl/>
        </w:rPr>
        <w:t xml:space="preserve">الشخص المعني يقدر يفهم ويصحّح ويرفض ويوقف رواية ولا عمل، وكيتحمّل المسؤولية داخل صلاحياتو. السكوت ماشي موافقة. الاتفاق على الصياغة ماشي إذن بالنشر ولا بالعمل فالميدان.</w:t>
      </w:r>
    </w:p>
    <w:p>
      <w:pPr>
        <w:bidi/>
        <w:spacing w:after="80" w:line="260"/>
        <w:jc w:val="start"/>
      </w:pPr>
      <w:r>
        <w:rPr>
          <w:rFonts w:ascii="DejaVu Sans" w:hAnsi="DejaVu Sans" w:cs="DejaVu Sans"/>
          <w:sz w:val="20"/>
          <w:szCs w:val="20"/>
          <w:rtl/>
        </w:rPr>
        <w:t xml:space="preserve">مثلاً «حسّيت التربة أبرد» كتولي فنص الذكاء الاصطناعي «استهلاك الماء نقص». الشخص كينبّه للقفزة وكيصحّح وكيقرّر شنو البحث اللازم. الأصل ومساهمة الذكاء الاصطناعي والتصحيح كيعطيو أساس ملموس لتقييم AI in Right Relationship.</w:t>
      </w:r>
    </w:p>
    <w:p>
      <w:pPr>
        <w:pStyle w:val="Heading1"/>
        <w:pageBreakBefore/>
        <w:bidi/>
        <w:spacing w:after="80" w:line="260"/>
        <w:jc w:val="start"/>
      </w:pPr>
      <w:bookmarkStart w:id="9" w:name="guide9"/>
      <w:r>
        <w:rPr>
          <w:rFonts w:ascii="DejaVu Sans" w:hAnsi="DejaVu Sans" w:cs="DejaVu Sans"/>
          <w:rtl/>
        </w:rPr>
        <w:t xml:space="preserve">أنشطة تعلّم بهدف واضح</w:t>
      </w:r>
      <w:bookmarkEnd w:id="9"/>
    </w:p>
    <w:p>
      <w:pPr>
        <w:bidi/>
        <w:spacing w:after="80" w:line="260"/>
        <w:jc w:val="start"/>
      </w:pPr>
      <w:r>
        <w:rPr>
          <w:rFonts w:ascii="DejaVu Sans" w:hAnsi="DejaVu Sans" w:cs="DejaVu Sans"/>
          <w:sz w:val="20"/>
          <w:szCs w:val="20"/>
          <w:rtl/>
        </w:rPr>
        <w:t xml:space="preserve">نشاط التعلّم كيعطي طريقة لتطوير مهارة ولا فهم معيّن. يقدر يكون حوار قصير ولا جولة فالميدان ولا تجربة ولا عرض تطبيقي ولا مهمة بين اللقاءات. اليوميات تقدر تحفظ آثار التجربة. استعمل نموذج عملي ملي تكون حاجة محدّدة لسجل مشترك.</w:t>
      </w:r>
    </w:p>
    <w:tbl>
      <w:tblPr>
        <w:tblW w:type="auto" w:w="0"/>
        <w:tblLayout w:type="fixed"/>
        <w:tblLook w:firstColumn="1" w:firstRow="1" w:lastColumn="0" w:lastRow="0" w:noHBand="0" w:noVBand="1" w:val="04A0"/>
        <w:bidiVisual/>
      </w:tblPr>
      <w:tblGrid>
        <w:gridCol w:w="2304"/>
        <w:gridCol w:w="4032"/>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bidi/>
              <w:spacing w:after="80" w:line="260" w:lineRule="auto"/>
              <w:jc w:val="start"/>
            </w:pPr>
            <w:r>
              <w:rPr>
                <w:b/>
                <w:sz w:val="18"/>
                <w:rFonts w:ascii="DejaVu Sans" w:hAnsi="DejaVu Sans" w:cs="DejaVu Sans"/>
                <w:szCs w:val="18"/>
                <w:rtl/>
              </w:rPr>
              <w:t xml:space="preserve">النشاط</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bidi/>
              <w:spacing w:after="80" w:line="260" w:lineRule="auto"/>
              <w:jc w:val="start"/>
            </w:pPr>
            <w:r>
              <w:rPr>
                <w:b/>
                <w:sz w:val="18"/>
                <w:rFonts w:ascii="DejaVu Sans" w:hAnsi="DejaVu Sans" w:cs="DejaVu Sans"/>
                <w:szCs w:val="18"/>
                <w:rtl/>
              </w:rPr>
              <w:t xml:space="preserve">شنو كنتمرّنو عليه</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bidi/>
              <w:spacing w:after="80" w:line="260" w:lineRule="auto"/>
              <w:jc w:val="start"/>
            </w:pPr>
            <w:r>
              <w:rPr>
                <w:b/>
                <w:sz w:val="18"/>
                <w:rFonts w:ascii="DejaVu Sans" w:hAnsi="DejaVu Sans" w:cs="DejaVu Sans"/>
                <w:szCs w:val="18"/>
                <w:rtl/>
              </w:rPr>
              <w:t xml:space="preserve">مادة ممكنة</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الملاحظة والوصف</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التفريق بين الملاحظة والتفسير المحتمل ديالها.</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رسم ولا كلام ولا صورة ولا تسجيل شخصي.</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مقارنة بلايص ولا أوقات</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بحث التشابه والاختلاف وشروط المقارنة.</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جوج ملاحظات بسياق واضح.</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فحص مساهمات الذكاء الاصطناعي</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التعرّف على رواية معاد صياغتها وتصحيحها ومساءلتها.</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الأصل واقتراح الذكاء الاصطناعي والتصحيح الإنساني.</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الاختيار والعمل مع بعضياتنا</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شرح اختيار وتوضيح الصلاحية والموارد والمتابعة.</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سؤال مشترك واتفاق بحدود واضحة.</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طلب المعرفة ولا الدعم</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التعبير على حاجة وتقييم جواب الآخرين.</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طلب وشي حاجة مفيدة كترجع منو.</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إظهار الممارسة للآخرين</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شرح وإظهار شنو تعلّمنا مع مساحة للأسئلة.</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bidi/>
              <w:spacing w:after="80" w:line="260" w:lineRule="auto"/>
              <w:jc w:val="start"/>
            </w:pPr>
            <w:r>
              <w:rPr>
                <w:b w:val="0"/>
                <w:sz w:val="18"/>
                <w:rFonts w:ascii="DejaVu Sans" w:hAnsi="DejaVu Sans" w:cs="DejaVu Sans"/>
                <w:szCs w:val="18"/>
                <w:rtl/>
              </w:rPr>
              <w:t xml:space="preserve">عرض تطبيقي ولا مساهمة مختارة للتعلّم.</w:t>
            </w:r>
          </w:p>
        </w:tc>
      </w:tr>
    </w:tbl>
    <w:p>
      <w:pPr>
        <w:bidi/>
        <w:spacing w:after="80" w:line="260"/>
        <w:jc w:val="start"/>
      </w:pPr>
    </w:p>
    <w:p>
      <w:pPr>
        <w:pStyle w:val="Heading2"/>
        <w:bidi/>
        <w:spacing w:after="80" w:line="260"/>
        <w:jc w:val="start"/>
      </w:pPr>
      <w:r>
        <w:rPr>
          <w:rFonts w:ascii="DejaVu Sans" w:hAnsi="DejaVu Sans" w:cs="DejaVu Sans"/>
          <w:rtl/>
        </w:rPr>
        <w:t xml:space="preserve">ستة أسئلة للتخطيط</w:t>
      </w:r>
    </w:p>
    <w:p>
      <w:pPr>
        <w:bidi/>
        <w:spacing w:after="80" w:line="260"/>
        <w:jc w:val="start"/>
      </w:pPr>
      <w:r>
        <w:rPr>
          <w:rFonts w:ascii="DejaVu Sans" w:hAnsi="DejaVu Sans" w:cs="DejaVu Sans"/>
          <w:sz w:val="20"/>
          <w:szCs w:val="20"/>
          <w:rtl/>
        </w:rPr>
        <w:t xml:space="preserve">الهدف: شنو خاص هاد النشاط يعاون الناس يتعلّمو؟</w:t>
      </w:r>
    </w:p>
    <w:p>
      <w:pPr>
        <w:bidi/>
        <w:spacing w:after="80" w:line="260"/>
        <w:jc w:val="start"/>
      </w:pPr>
      <w:r>
        <w:rPr>
          <w:rFonts w:ascii="DejaVu Sans" w:hAnsi="DejaVu Sans" w:cs="DejaVu Sans"/>
          <w:sz w:val="20"/>
          <w:szCs w:val="20"/>
          <w:rtl/>
        </w:rPr>
        <w:t xml:space="preserve">البداية: باش من تجربة ولا مادة غادي نبداو؟</w:t>
      </w:r>
    </w:p>
    <w:p>
      <w:pPr>
        <w:bidi/>
        <w:spacing w:after="80" w:line="260"/>
        <w:jc w:val="start"/>
      </w:pPr>
      <w:r>
        <w:rPr>
          <w:rFonts w:ascii="DejaVu Sans" w:hAnsi="DejaVu Sans" w:cs="DejaVu Sans"/>
          <w:sz w:val="20"/>
          <w:szCs w:val="20"/>
          <w:rtl/>
        </w:rPr>
        <w:t xml:space="preserve">العمل: شنو غادي نديرو بالضبط، وباش من مساعدة ووقت؟</w:t>
      </w:r>
    </w:p>
    <w:p>
      <w:pPr>
        <w:bidi/>
        <w:spacing w:after="80" w:line="260"/>
        <w:jc w:val="start"/>
      </w:pPr>
      <w:r>
        <w:rPr>
          <w:rFonts w:ascii="DejaVu Sans" w:hAnsi="DejaVu Sans" w:cs="DejaVu Sans"/>
          <w:sz w:val="20"/>
          <w:szCs w:val="20"/>
          <w:rtl/>
        </w:rPr>
        <w:t xml:space="preserve">الحوار: شنو غادي نبحثو مع بعضياتنا، وفاش نقدر نختلفو؟</w:t>
      </w:r>
    </w:p>
    <w:p>
      <w:pPr>
        <w:bidi/>
        <w:spacing w:after="80" w:line="260"/>
        <w:jc w:val="start"/>
      </w:pPr>
      <w:r>
        <w:rPr>
          <w:rFonts w:ascii="DejaVu Sans" w:hAnsi="DejaVu Sans" w:cs="DejaVu Sans"/>
          <w:sz w:val="20"/>
          <w:szCs w:val="20"/>
          <w:rtl/>
        </w:rPr>
        <w:t xml:space="preserve">الذاكرة: شنو يستاهل يبقى، عند من وباش من شكل؟</w:t>
      </w:r>
    </w:p>
    <w:p>
      <w:pPr>
        <w:bidi/>
        <w:spacing w:after="80" w:line="260"/>
        <w:jc w:val="start"/>
      </w:pPr>
      <w:r>
        <w:rPr>
          <w:rFonts w:ascii="DejaVu Sans" w:hAnsi="DejaVu Sans" w:cs="DejaVu Sans"/>
          <w:sz w:val="20"/>
          <w:szCs w:val="20"/>
          <w:rtl/>
        </w:rPr>
        <w:t xml:space="preserve">الرجوع: إمتى وكيفاش غادي نعاودو نستعملو التجربة؟</w:t>
      </w:r>
    </w:p>
    <w:p>
      <w:pPr>
        <w:bidi/>
        <w:spacing w:after="80" w:line="260"/>
        <w:jc w:val="start"/>
      </w:pPr>
      <w:r>
        <w:rPr>
          <w:rFonts w:ascii="DejaVu Sans" w:hAnsi="DejaVu Sans" w:cs="DejaVu Sans"/>
          <w:sz w:val="20"/>
          <w:szCs w:val="20"/>
          <w:rtl/>
        </w:rPr>
        <w:t xml:space="preserve">المهام المتّفق عليها داخلة فوقت التعلّم والعمل المؤدّى عنه. ما كاينش توقّع لتسليم يومي من اليوميات الشخصية. النشاط كينجح ملي كيفتح تعلّم وعمل مفيدين؛ كمية التوثيق ماشي هدف بوحدها.</w:t>
      </w:r>
    </w:p>
    <w:p>
      <w:pPr>
        <w:pStyle w:val="Heading1"/>
        <w:pageBreakBefore/>
        <w:bidi/>
        <w:spacing w:after="80" w:line="260"/>
        <w:jc w:val="start"/>
      </w:pPr>
      <w:bookmarkStart w:id="10" w:name="guide10"/>
      <w:r>
        <w:rPr>
          <w:rFonts w:ascii="DejaVu Sans" w:hAnsi="DejaVu Sans" w:cs="DejaVu Sans"/>
          <w:rtl/>
        </w:rPr>
        <w:t xml:space="preserve">تنظيم الخدمة مع الوقت</w:t>
      </w:r>
      <w:bookmarkEnd w:id="10"/>
    </w:p>
    <w:p>
      <w:pPr>
        <w:pStyle w:val="Heading2"/>
        <w:bidi/>
        <w:spacing w:after="80" w:line="260"/>
        <w:jc w:val="start"/>
      </w:pPr>
      <w:r>
        <w:rPr>
          <w:rFonts w:ascii="DejaVu Sans" w:hAnsi="DejaVu Sans" w:cs="DejaVu Sans"/>
          <w:rtl/>
        </w:rPr>
        <w:t xml:space="preserve">إيقاع البحث واستمراريتو</w:t>
      </w:r>
    </w:p>
    <w:p>
      <w:pPr>
        <w:bidi/>
        <w:spacing w:after="80" w:line="260"/>
        <w:jc w:val="start"/>
      </w:pPr>
      <w:r>
        <w:rPr>
          <w:rFonts w:ascii="DejaVu Sans" w:hAnsi="DejaVu Sans" w:cs="DejaVu Sans"/>
          <w:sz w:val="20"/>
          <w:szCs w:val="20"/>
          <w:rtl/>
        </w:rPr>
        <w:t xml:space="preserve">نهار الخدمة يقدر يبدا بشنو باغية المجموعة تلاحظ ويسالي بشنو محتاج متابعة. كترجع المجموعة للبحث حسب الأعمال والمواسم والقرارات الملموسة. كتتافق على إيقاع المراجعة اللي كيربط الأسئلة والموارد والتجارب بلا تكرار غير ضروري للتوثيق.</w:t>
      </w:r>
    </w:p>
    <w:p>
      <w:pPr>
        <w:bidi/>
        <w:spacing w:after="80" w:line="260"/>
        <w:jc w:val="start"/>
      </w:pPr>
      <w:r>
        <w:rPr>
          <w:rFonts w:ascii="DejaVu Sans" w:hAnsi="DejaVu Sans" w:cs="DejaVu Sans"/>
          <w:sz w:val="20"/>
          <w:szCs w:val="20"/>
          <w:rtl/>
        </w:rPr>
        <w:t xml:space="preserve">مسارات التعلّم الخمسة هي: التربة والماء والبلاصة؛ أنظمة الغذا ومواطن الكائنات؛ اقتصاد العناية المسؤولة بشروط الحياة؛ التعاون والمؤسسات؛ والتعليم والتبادل. سؤال واحد يقدر يجمع أكثر من مسار. كيساعدو نوسّعو البحث ونشوفو روابط ما انتبهناش ليها. خلّيو حتى مساحة لعرض تقنية ولا للاستكشاف ولا لمشاركة مفاجأة بلا شرط التسجيل.</w:t>
      </w:r>
    </w:p>
    <w:p>
      <w:pPr>
        <w:pStyle w:val="Heading2"/>
        <w:bidi/>
        <w:spacing w:after="80" w:line="260"/>
        <w:jc w:val="start"/>
      </w:pPr>
      <w:r>
        <w:rPr>
          <w:rFonts w:ascii="DejaVu Sans" w:hAnsi="DejaVu Sans" w:cs="DejaVu Sans"/>
          <w:rtl/>
        </w:rPr>
        <w:t xml:space="preserve">مثال بجوج قطع للتعلّم</w:t>
      </w:r>
    </w:p>
    <w:p>
      <w:pPr>
        <w:bidi/>
        <w:spacing w:after="80" w:line="260"/>
        <w:jc w:val="start"/>
      </w:pPr>
      <w:r>
        <w:rPr>
          <w:rFonts w:ascii="DejaVu Sans" w:hAnsi="DejaVu Sans" w:cs="DejaVu Sans"/>
          <w:sz w:val="20"/>
          <w:szCs w:val="20"/>
          <w:rtl/>
        </w:rPr>
        <w:t xml:space="preserve">فضيعة كيتوجدو جوج قطع لتجارب زراعية مختلفة. الفريق كيوصف شروط البداية بملاحظاتو وببحث مختص مناسب. كيختار سؤال، مثلاً على غطاء التربة والماء، وكيتافق على تجربة صغيرة وكيوثّق المواد ووقت الخدمة. كتشارك مدرسة فلاحية ولا مستشار إلا كان هادشي مفيد. فالزيارة الجاية، الفريق كيراجع المسار والخطوة الجاية.</w:t>
      </w:r>
    </w:p>
    <w:tbl>
      <w:tblPr>
        <w:tblW w:type="auto" w:w="0"/>
        <w:tblLayout w:type="fixed"/>
        <w:tblLook w:firstColumn="1" w:firstRow="1" w:lastColumn="0" w:lastRow="0" w:noHBand="0" w:noVBand="1" w:val="04A0"/>
        <w:bidiVisual/>
      </w:tblPr>
      <w:tblGrid>
        <w:gridCol w:w="2016"/>
        <w:gridCol w:w="4608"/>
        <w:gridCol w:w="3168"/>
      </w:tblGrid>
      <w:tr>
        <w:trPr>
          <w:tblHeader/>
        </w:trPr>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bidi/>
              <w:spacing w:after="80" w:line="260" w:lineRule="auto"/>
              <w:jc w:val="start"/>
            </w:pPr>
            <w:r>
              <w:rPr>
                <w:b/>
                <w:sz w:val="18"/>
                <w:rFonts w:ascii="DejaVu Sans" w:hAnsi="DejaVu Sans" w:cs="DejaVu Sans"/>
                <w:szCs w:val="18"/>
                <w:rtl/>
              </w:rPr>
              <w:t xml:space="preserve">المرحلة</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bidi/>
              <w:spacing w:after="80" w:line="260" w:lineRule="auto"/>
              <w:jc w:val="start"/>
            </w:pPr>
            <w:r>
              <w:rPr>
                <w:b/>
                <w:sz w:val="18"/>
                <w:rFonts w:ascii="DejaVu Sans" w:hAnsi="DejaVu Sans" w:cs="DejaVu Sans"/>
                <w:szCs w:val="18"/>
                <w:rtl/>
              </w:rPr>
              <w:t xml:space="preserve">الخدمة المشتركة</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bidi/>
              <w:spacing w:after="80" w:line="260" w:lineRule="auto"/>
              <w:jc w:val="start"/>
            </w:pPr>
            <w:r>
              <w:rPr>
                <w:b/>
                <w:sz w:val="18"/>
                <w:rFonts w:ascii="DejaVu Sans" w:hAnsi="DejaVu Sans" w:cs="DejaVu Sans"/>
                <w:szCs w:val="18"/>
                <w:rtl/>
              </w:rPr>
              <w:t xml:space="preserve">أساس المرحلة الجاية</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التحضير</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مسؤولو رعاية البرنامج كيجرّبو الطريقة وكيوضّحو اللغة والولوج والأدوار والسلامة.</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عرض أولي مجرّب واتفاقات واضحة</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الافتتاح</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المجموعة كتجرّب طرق التعبير وكتساهم فاختيار الأسئلة.</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أسئلة محلية وأدوات مكيّفة</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البحث</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خدمة عملية وملاحظة وحوار مطّلع وتجارب محدودة.</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تجارب وتصحيحات وقرارات</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التبادل</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مادة مختارة كتدخل فحوار مع ناس معنيين آخرين.</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أجوبة نافعة وروابط جديدة</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الاستمرار</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كتتراجع المعرفة والمعدات والموارد والمسؤوليات.</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تسليم متّفق عليه وخطوات واقعية</w:t>
            </w:r>
          </w:p>
        </w:tc>
      </w:tr>
    </w:tbl>
    <w:p>
      <w:pPr>
        <w:bidi/>
        <w:spacing w:after="80" w:line="260"/>
        <w:jc w:val="start"/>
      </w:pPr>
    </w:p>
    <w:p>
      <w:pPr>
        <w:pStyle w:val="Heading2"/>
        <w:bidi/>
        <w:spacing w:after="80" w:line="260"/>
        <w:jc w:val="start"/>
      </w:pPr>
      <w:r>
        <w:rPr>
          <w:rFonts w:ascii="DejaVu Sans" w:hAnsi="DejaVu Sans" w:cs="DejaVu Sans"/>
          <w:rtl/>
        </w:rPr>
        <w:t xml:space="preserve">التحضير والعناية</w:t>
      </w:r>
    </w:p>
    <w:p>
      <w:pPr>
        <w:bidi/>
        <w:spacing w:after="80" w:line="260"/>
        <w:jc w:val="start"/>
      </w:pPr>
      <w:r>
        <w:rPr>
          <w:rFonts w:ascii="DejaVu Sans" w:hAnsi="DejaVu Sans" w:cs="DejaVu Sans"/>
          <w:sz w:val="20"/>
          <w:szCs w:val="20"/>
          <w:rtl/>
        </w:rPr>
        <w:t xml:space="preserve">خصّصو وقت لتجريب الأدوات قبل بداية المجموعة. تافقو على الترتيبات والمعدات والسلامة والكفاءات اللازمة قبل العمل. الملاحظة ما كتعطيش الإذن لمخالطة خطيرة للماء ولا التربة ولا النباتات ولا التجهيزات. المهام المتّفق عليها كيتوفّر تمويلها ولا كتتحدّد حدودها بوضوح. التطوّر البيئي والتعاون يقدرو يستمرو من بعد المنحة بلا ما تكون هي كتموّلهم.</w:t>
      </w:r>
    </w:p>
    <w:p>
      <w:pPr>
        <w:pStyle w:val="Heading1"/>
        <w:pageBreakBefore/>
        <w:bidi/>
        <w:spacing w:after="80" w:line="260"/>
        <w:jc w:val="start"/>
      </w:pPr>
      <w:bookmarkStart w:id="11" w:name="guide11"/>
      <w:r>
        <w:rPr>
          <w:rFonts w:ascii="DejaVu Sans" w:hAnsi="DejaVu Sans" w:cs="DejaVu Sans"/>
          <w:rtl/>
        </w:rPr>
        <w:t xml:space="preserve">اقتصاد العناية المسؤولة بشروط الحياة والإمكانيات المشتركة</w:t>
      </w:r>
      <w:bookmarkEnd w:id="11"/>
    </w:p>
    <w:p>
      <w:pPr>
        <w:bidi/>
        <w:spacing w:after="80" w:line="260"/>
        <w:jc w:val="start"/>
      </w:pPr>
      <w:hyperlink r:id="rId18">
        <w:r>
          <w:rPr>
            <w:rFonts w:ascii="DejaVu Sans" w:hAnsi="DejaVu Sans" w:cs="DejaVu Sans"/>
            <w:sz w:val="20"/>
            <w:szCs w:val="20"/>
          </w:rPr>
          <w:t xml:space="preserve">Stewardship economy</w:t>
        </w:r>
      </w:hyperlink>
      <w:r>
        <w:rPr>
          <w:rFonts w:ascii="DejaVu Sans" w:hAnsi="DejaVu Sans" w:cs="DejaVu Sans"/>
          <w:sz w:val="20"/>
          <w:szCs w:val="20"/>
          <w:rtl/>
        </w:rPr>
        <w:t xml:space="preserve"> كيسول كيفاش الخدمة والمعرفة والموارد والمسؤولية يقدرو يساندو شروط الحياة اللي معتمدين عليها الناس والمجتمعات. الأداء يقدر يحمي الوقت وقدرة الناس يكملو؛ ما كيعبّرش على القيمة الكاملة لشخص ولا لبلاصة. البحث كيربط الزراعة بالعلاقات والشروط المؤسسية اللي كتخلي العناية تستمر.</w:t>
      </w:r>
    </w:p>
    <w:p>
      <w:pPr>
        <w:bidi/>
        <w:spacing w:after="80" w:line="260"/>
        <w:jc w:val="start"/>
      </w:pPr>
      <w:hyperlink r:id="rId15">
        <w:r>
          <w:rPr>
            <w:rFonts w:ascii="DejaVu Sans" w:hAnsi="DejaVu Sans" w:cs="DejaVu Sans"/>
            <w:sz w:val="20"/>
            <w:szCs w:val="20"/>
          </w:rPr>
          <w:t xml:space="preserve">Abundance</w:t>
        </w:r>
      </w:hyperlink>
      <w:r>
        <w:rPr>
          <w:rFonts w:ascii="DejaVu Sans" w:hAnsi="DejaVu Sans" w:cs="DejaVu Sans"/>
          <w:sz w:val="20"/>
          <w:szCs w:val="20"/>
          <w:rtl/>
        </w:rPr>
        <w:t xml:space="preserve">، أي الوفرة، كتشير للإبداع الإنساني وللإمكانيات اللي كيقدر يفتحها التعاون. السؤال ملموس: شنو كاين دابا، وشنو نقدر نطوّرو، ولشنو نقدر نوصلو مع بعضياتنا؟ الإمكانيات تقدر تكون مواد ونصائح ومهارات وفلوس وولوج ومساعدة فالخدمة. الندرة والمصاريف الضرورية كتبقى واضحة.</w:t>
      </w:r>
    </w:p>
    <w:tbl>
      <w:tblPr>
        <w:tblW w:type="auto" w:w="0"/>
        <w:tblLayout w:type="fixed"/>
        <w:tblLook w:firstColumn="1" w:firstRow="1" w:lastColumn="0" w:lastRow="0" w:noHBand="0" w:noVBand="1" w:val="04A0"/>
        <w:bidiVisual/>
      </w:tblPr>
      <w:tblGrid>
        <w:gridCol w:w="3096"/>
        <w:gridCol w:w="3240"/>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bidi/>
              <w:spacing w:after="80" w:line="260" w:lineRule="auto"/>
              <w:jc w:val="start"/>
            </w:pPr>
            <w:r>
              <w:rPr>
                <w:b/>
                <w:sz w:val="18"/>
                <w:rFonts w:ascii="DejaVu Sans" w:hAnsi="DejaVu Sans" w:cs="DejaVu Sans"/>
                <w:szCs w:val="18"/>
                <w:rtl/>
              </w:rPr>
              <w:t xml:space="preserve">سؤال من الميدان</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bidi/>
              <w:spacing w:after="80" w:line="260" w:lineRule="auto"/>
              <w:jc w:val="start"/>
            </w:pPr>
            <w:r>
              <w:rPr>
                <w:b/>
                <w:sz w:val="18"/>
                <w:rFonts w:ascii="DejaVu Sans" w:hAnsi="DejaVu Sans" w:cs="DejaVu Sans"/>
                <w:szCs w:val="18"/>
                <w:rtl/>
              </w:rPr>
              <w:t xml:space="preserve">صلة ممكنة</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bidi/>
              <w:spacing w:after="80" w:line="260" w:lineRule="auto"/>
              <w:jc w:val="start"/>
            </w:pPr>
            <w:r>
              <w:rPr>
                <w:b/>
                <w:sz w:val="18"/>
                <w:rFonts w:ascii="DejaVu Sans" w:hAnsi="DejaVu Sans" w:cs="DejaVu Sans"/>
                <w:szCs w:val="18"/>
                <w:rtl/>
              </w:rPr>
              <w:t xml:space="preserve">شنو يقدر يرجع منها</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كيفاش كتحتفظ التربة بالرطوبة؟</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جيران عندهم فائض ديال مادة مناسبة</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غطاء للتربة واتفاق على النقل</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كيفاش تتحسّن التربة؟</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ناس كيعرفو التسميد ومربّيو الماشية</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كمبوست ولا سماد بلدي مناسب، مع النصيحة</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كيفاش نكثّرو النباتات؟</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مجموعة تبادل البذور ولا مدرسة فلاحية</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بذور وعُقَل (أغصان للإكثار) ومهارات الإكثار</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كيفاش نصلحو السقي؟</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فلاحة واستشارة تقنية</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تجربة ولا إصلاح ولا ميزانية</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شنو كيشرح هاد الضرر؟</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مختص مناسب</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تقييم وخطوة آمنة</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كيفاش نشاركو التجربة؟</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فلاحة ومجموعات تعلّم أخرى</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عرض تطبيقي ولا مادة تعليمية</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كيفاش نموّلو الخطوة الجاية؟</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اقتراح المجموعة والحوار</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طلب محدّد بالأدلة والأثمنة</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شكون يقدر يحمل الخدمة؟</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مراجعة مشتركة للمهام</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تعويض الغياب وتسليم المسؤولية</w:t>
            </w:r>
          </w:p>
        </w:tc>
      </w:tr>
    </w:tbl>
    <w:p>
      <w:pPr>
        <w:bidi/>
        <w:spacing w:after="80" w:line="260"/>
        <w:jc w:val="start"/>
      </w:pPr>
    </w:p>
    <w:p>
      <w:pPr>
        <w:pStyle w:val="Heading2"/>
        <w:bidi/>
        <w:spacing w:after="80" w:line="260"/>
        <w:jc w:val="start"/>
      </w:pPr>
      <w:r>
        <w:rPr>
          <w:rFonts w:ascii="DejaVu Sans" w:hAnsi="DejaVu Sans" w:cs="DejaVu Sans"/>
          <w:rtl/>
        </w:rPr>
        <w:t xml:space="preserve">تبعو المساهمة حتى ترجع للممارسة</w:t>
      </w:r>
    </w:p>
    <w:p>
      <w:pPr>
        <w:bidi/>
        <w:spacing w:after="80" w:line="260"/>
        <w:jc w:val="start"/>
      </w:pPr>
      <w:r>
        <w:rPr>
          <w:rFonts w:ascii="DejaVu Sans" w:hAnsi="DejaVu Sans" w:cs="DejaVu Sans"/>
          <w:sz w:val="20"/>
          <w:szCs w:val="20"/>
          <w:rtl/>
        </w:rPr>
        <w:t xml:space="preserve">فرّقو بين فكرة واتصال واتفاق ومساهمة وصلات وأثر فعلي. تحقّقو من المناسبة والسلامة والنقل والوقت والملكية والمسؤولية اللاحقة. تبرّع محتمل ماشي مورد وصل فعلاً. تبعو العروض المهمة اللي ترفضات والخدمة المخفية، حسب الإمكانية والحدود المتّفق عليها.</w:t>
      </w:r>
    </w:p>
    <w:p>
      <w:pPr>
        <w:bidi/>
        <w:spacing w:after="80" w:line="260"/>
        <w:jc w:val="start"/>
      </w:pPr>
      <w:hyperlink r:id="rId19">
        <w:r>
          <w:rPr>
            <w:rFonts w:ascii="DejaVu Sans" w:hAnsi="DejaVu Sans" w:cs="DejaVu Sans"/>
            <w:sz w:val="20"/>
            <w:szCs w:val="20"/>
          </w:rPr>
          <w:t xml:space="preserve">The Steward’s Journey</w:t>
        </w:r>
      </w:hyperlink>
      <w:r>
        <w:rPr>
          <w:rFonts w:ascii="DejaVu Sans" w:hAnsi="DejaVu Sans" w:cs="DejaVu Sans"/>
          <w:sz w:val="20"/>
          <w:szCs w:val="20"/>
          <w:rtl/>
        </w:rPr>
        <w:t xml:space="preserve"> كيوصف علاقات مختلفة ممكنة مع الخدمة بلا ترتيب ثابت. فلاح يقدر يبحث فبلاصتو ولا يتبادل التجربة ولا يدخل فاتفاق محدود لتجربة. الدعم محتاج اتفاق ديالو؛ ماشي مكافأة على المرور من مراحل مفروضة. تعليم الأقران وجمع التمويل يقدرو يتطوّرو إلا بغاو الناس وقدرو عليه.</w:t>
      </w:r>
    </w:p>
    <w:p>
      <w:pPr>
        <w:pStyle w:val="Heading1"/>
        <w:pageBreakBefore/>
        <w:bidi/>
        <w:spacing w:after="80" w:line="260"/>
        <w:jc w:val="start"/>
      </w:pPr>
      <w:bookmarkStart w:id="12" w:name="guide12"/>
      <w:r>
        <w:rPr>
          <w:rFonts w:ascii="DejaVu Sans" w:hAnsi="DejaVu Sans" w:cs="DejaVu Sans"/>
          <w:rtl/>
        </w:rPr>
        <w:t xml:space="preserve">الذاكرة المشتركة والمسؤولية والتحقّق</w:t>
      </w:r>
      <w:bookmarkEnd w:id="12"/>
    </w:p>
    <w:p>
      <w:pPr>
        <w:bidi/>
        <w:spacing w:after="80" w:line="260"/>
        <w:jc w:val="start"/>
      </w:pPr>
      <w:hyperlink r:id="rId16">
        <w:r>
          <w:rPr>
            <w:rFonts w:ascii="DejaVu Sans" w:hAnsi="DejaVu Sans" w:cs="DejaVu Sans"/>
            <w:sz w:val="20"/>
            <w:szCs w:val="20"/>
          </w:rPr>
          <w:t xml:space="preserve">PG Ledger</w:t>
        </w:r>
      </w:hyperlink>
      <w:r>
        <w:rPr>
          <w:rFonts w:ascii="DejaVu Sans" w:hAnsi="DejaVu Sans" w:cs="DejaVu Sans"/>
          <w:sz w:val="20"/>
          <w:szCs w:val="20"/>
          <w:rtl/>
        </w:rPr>
        <w:t xml:space="preserve"> كيربط الملاحظات المختارة بالأعمال والقرارات والموارد والنتائج اللاحقة. استعملو النماذج حسب المهمة، والأصول والمراجع بلا إعادة نفس المادة فحقائق متوازية.</w:t>
      </w:r>
    </w:p>
    <w:tbl>
      <w:tblPr>
        <w:tblW w:type="auto" w:w="0"/>
        <w:tblLayout w:type="fixed"/>
        <w:tblLook w:firstColumn="1" w:firstRow="1" w:lastColumn="0" w:lastRow="0" w:noHBand="0" w:noVBand="1" w:val="04A0"/>
        <w:bidiVisual/>
      </w:tblPr>
      <w:tblGrid>
        <w:gridCol w:w="3240"/>
        <w:gridCol w:w="6552"/>
      </w:tblGrid>
      <w:tr>
        <w:trPr>
          <w:tblHeader/>
        </w:trPr>
        <w:tc>
          <w:tcPr>
            <w:tcW w:type="dxa" w:w="49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bidi/>
              <w:spacing w:after="80" w:line="260" w:lineRule="auto"/>
              <w:jc w:val="start"/>
            </w:pPr>
            <w:r>
              <w:rPr>
                <w:b/>
                <w:sz w:val="18"/>
                <w:rFonts w:ascii="DejaVu Sans" w:hAnsi="DejaVu Sans" w:cs="DejaVu Sans"/>
                <w:szCs w:val="18"/>
                <w:rtl/>
              </w:rPr>
              <w:t xml:space="preserve">النموذج العملي</w:t>
            </w:r>
          </w:p>
        </w:tc>
        <w:tc>
          <w:tcPr>
            <w:tcW w:type="dxa" w:w="49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bidi/>
              <w:spacing w:after="80" w:line="260" w:lineRule="auto"/>
              <w:jc w:val="start"/>
            </w:pPr>
            <w:r>
              <w:rPr>
                <w:b/>
                <w:sz w:val="18"/>
                <w:rFonts w:ascii="DejaVu Sans" w:hAnsi="DejaVu Sans" w:cs="DejaVu Sans"/>
                <w:szCs w:val="18"/>
                <w:rtl/>
              </w:rPr>
              <w:t xml:space="preserve">الوظيفة</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الملاحظة</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كتحفظ شنو تلاحظ، والمصدر والسياق وعدم اليقين.</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عمل بحدود واضحة</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كيحدّد حتى لثلاثة أعمال ممكنة، بالمسؤولية وحق التوقّف والرجوع.</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ذاكرة القرارات</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كتحفظ الأسباب والصلاحية والاختلاف المهم والتغييرات اللاحقة.</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السجلات المالية</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كتربط تدفّق مالي بالهدف والوثائق والملاحظة اللاحقة. الحسابات الرسمية كتبقى منفصلة.</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المراجعة المشتركة</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bidi/>
              <w:spacing w:after="80" w:line="260" w:lineRule="auto"/>
              <w:jc w:val="start"/>
            </w:pPr>
            <w:r>
              <w:rPr>
                <w:b w:val="0"/>
                <w:sz w:val="18"/>
                <w:rFonts w:ascii="DejaVu Sans" w:hAnsi="DejaVu Sans" w:cs="DejaVu Sans"/>
                <w:szCs w:val="18"/>
                <w:rtl/>
              </w:rPr>
              <w:t xml:space="preserve">كتفصل بين تقييم الأرض والحياة (Land / Life)، وقدرة مسؤولي الرعاية يكملو (Steward Viability)، والتدبير والمشترك (Governance / Commons). بلا نقطة إجمالية.</w:t>
            </w:r>
          </w:p>
        </w:tc>
      </w:tr>
    </w:tbl>
    <w:p>
      <w:pPr>
        <w:bidi/>
        <w:spacing w:after="80" w:line="260"/>
        <w:jc w:val="start"/>
      </w:pPr>
    </w:p>
    <w:p>
      <w:pPr>
        <w:pStyle w:val="Heading2"/>
        <w:bidi/>
        <w:spacing w:after="80" w:line="260"/>
        <w:jc w:val="start"/>
      </w:pPr>
      <w:r>
        <w:rPr>
          <w:rFonts w:ascii="DejaVu Sans" w:hAnsi="DejaVu Sans" w:cs="DejaVu Sans"/>
          <w:rtl/>
        </w:rPr>
        <w:t xml:space="preserve">اتفاقات قابلة للتطبيق</w:t>
      </w:r>
    </w:p>
    <w:p>
      <w:pPr>
        <w:bidi/>
        <w:spacing w:after="80" w:line="260"/>
        <w:jc w:val="start"/>
      </w:pPr>
      <w:r>
        <w:rPr>
          <w:rFonts w:ascii="DejaVu Sans" w:hAnsi="DejaVu Sans" w:cs="DejaVu Sans"/>
          <w:sz w:val="20"/>
          <w:szCs w:val="20"/>
          <w:rtl/>
        </w:rPr>
        <w:t xml:space="preserve">المجموعة كتتافق على المسؤولين والبدلاء وصلاحيات القرار وتدبير الاختلاف ومواعيد المراجعة. التمويل والبحث المحلي كيتربطو بأهداف ومسؤوليات واضحة. الناس ما كيوافقوش على أدائاتهم هما وما كيعالجوش الشكايات عليهم. كاين طريق تواصل مستقل، معروف ومتاح.</w:t>
      </w:r>
    </w:p>
    <w:p>
      <w:pPr>
        <w:bidi/>
        <w:spacing w:after="80" w:line="260"/>
        <w:jc w:val="start"/>
      </w:pPr>
      <w:r>
        <w:rPr>
          <w:rFonts w:ascii="DejaVu Sans" w:hAnsi="DejaVu Sans" w:cs="DejaVu Sans"/>
          <w:sz w:val="20"/>
          <w:szCs w:val="20"/>
          <w:rtl/>
        </w:rPr>
        <w:t xml:space="preserve">اللي بغا يقدر يطوّر تعليم الأقران ولا مجموعات تعلّم جديدة ويحدّد أهدافو. التنظيم كيسمح بالاستمرارية والتناوب وكيبيّن العناية والترجمة والتنسيق. التطوّع ما كيتستعملش لإخفاء وظائف ضرورية بلا تمويل.</w:t>
      </w:r>
    </w:p>
    <w:p>
      <w:pPr>
        <w:pStyle w:val="Heading2"/>
        <w:bidi/>
        <w:spacing w:after="80" w:line="260"/>
        <w:jc w:val="start"/>
      </w:pPr>
      <w:r>
        <w:rPr>
          <w:rFonts w:ascii="DejaVu Sans" w:hAnsi="DejaVu Sans" w:cs="DejaVu Sans"/>
          <w:rtl/>
        </w:rPr>
        <w:t xml:space="preserve">نبحثو واش الطريقة كتخدم</w:t>
      </w:r>
    </w:p>
    <w:p>
      <w:pPr>
        <w:bidi/>
        <w:spacing w:after="80" w:line="260"/>
        <w:jc w:val="start"/>
      </w:pPr>
      <w:r>
        <w:rPr>
          <w:rFonts w:ascii="DejaVu Sans" w:hAnsi="DejaVu Sans" w:cs="DejaVu Sans"/>
          <w:sz w:val="20"/>
          <w:szCs w:val="20"/>
          <w:rtl/>
        </w:rPr>
        <w:t xml:space="preserve">بالبحوث الفعلية كنقيّمو واش كل واحد يقدر يتعرّف على مساهمتو ويصحّحها، ويسائل الذكاء الاصطناعي، ويأثّر فسؤال مشترك، ويستعمل التجربة ملي يرجع. كنحتفظو بالمساهمات النافعة والمضلّلة مع التصحيح الإنساني. هادشي أساس للبحث فالتعلّم واستعمال الذكاء الاصطناعي، بلا خلط بين نص سلس وتعلّم. جرّبو حتى سهولة البداية وفهم الرموز وواش التصحيح كيبدّل الخدمة فعلاً.</w:t>
      </w:r>
    </w:p>
    <w:p>
      <w:pPr>
        <w:bidi/>
        <w:spacing w:after="80" w:line="260"/>
        <w:jc w:val="start"/>
      </w:pPr>
      <w:r>
        <w:rPr>
          <w:rFonts w:ascii="DejaVu Sans" w:hAnsi="DejaVu Sans" w:cs="DejaVu Sans"/>
          <w:sz w:val="20"/>
          <w:szCs w:val="20"/>
          <w:rtl/>
        </w:rPr>
        <w:t xml:space="preserve">تبعو حتى التغيّر فالميدان وحجم الخدمة والصلاحية الفعلية للقرار. التحسّن البيئي ما كيعوّضش الإرهاق ولا تجاهل الحقوق. المجهول واختيار عدم التسجيل ماشي فشل. التجربة تقدر تصحّح الأدوات والبحث والبروتوكول. قيّمو نفع الذكاء الاصطناعي من بعد حساب وقت التحقّق والترجمة والخدمة اللي تحوّلات للآخرين.</w:t>
      </w:r>
    </w:p>
    <w:p>
      <w:pPr>
        <w:pStyle w:val="Heading1"/>
        <w:pageBreakBefore/>
        <w:bidi/>
        <w:spacing/>
        <w:jc w:val="start"/>
      </w:pPr>
      <w:bookmarkStart w:id="13" w:name="guide13"/>
      <w:r>
        <w:rPr>
          <w:rFonts w:ascii="DejaVu Sans" w:hAnsi="DejaVu Sans" w:cs="DejaVu Sans"/>
          <w:rtl/>
        </w:rPr>
        <w:t xml:space="preserve">ورقة المساهمة ديالي</w:t>
      </w:r>
      <w:bookmarkEnd w:id="13"/>
    </w:p>
    <w:p>
      <w:pPr>
        <w:bidi/>
        <w:spacing/>
        <w:jc w:val="start"/>
      </w:pPr>
      <w:r>
        <w:rPr>
          <w:rFonts w:ascii="DejaVu Sans" w:hAnsi="DejaVu Sans" w:cs="DejaVu Sans"/>
          <w:sz w:val="22"/>
          <w:szCs w:val="22"/>
          <w:rtl/>
        </w:rPr>
        <w:t xml:space="preserve">استعمل الرسم والرموز والكلام والتصاور والصوت ولا الفيديو. هاد الورقة اختيارية؛ رجع لأصل اخترتيه. التجربة ما خاصهاش تتسجّل باش يكون عندها وزن فالحوار.</w:t>
      </w:r>
    </w:p>
    <w:p>
      <w:pPr>
        <w:bidi/>
        <w:spacing/>
        <w:jc w:val="start"/>
      </w:pPr>
      <w:r>
        <w:rPr>
          <w:rFonts w:ascii="DejaVu Sans" w:hAnsi="DejaVu Sans" w:cs="DejaVu Sans"/>
          <w:sz w:val="22"/>
          <w:szCs w:val="22"/>
          <w:rtl/>
        </w:rPr>
        <w:t xml:space="preserve">التاريخ ولا الوقت __________________  البلاصة __________________</w:t>
      </w:r>
      <w:r>
        <w:rPr>
          <w:rFonts w:ascii="DejaVu Sans" w:hAnsi="DejaVu Sans" w:cs="DejaVu Sans"/>
          <w:sz w:val="22"/>
          <w:szCs w:val="22"/>
        </w:rPr>
        <w:br/>
      </w:r>
      <w:r>
        <w:rPr>
          <w:rFonts w:ascii="DejaVu Sans" w:hAnsi="DejaVu Sans" w:cs="DejaVu Sans"/>
          <w:sz w:val="22"/>
          <w:szCs w:val="22"/>
          <w:rtl/>
        </w:rPr>
        <w:t xml:space="preserve">العلامة ولا المرجع ديالي __________________</w:t>
      </w:r>
    </w:p>
    <w:p>
      <w:pPr>
        <w:pStyle w:val="Heading2"/>
        <w:bidi/>
        <w:spacing/>
        <w:jc w:val="start"/>
      </w:pPr>
      <w:r>
        <w:rPr>
          <w:rFonts w:ascii="DejaVu Sans" w:hAnsi="DejaVu Sans" w:cs="DejaVu Sans"/>
          <w:rtl/>
        </w:rPr>
        <w:t xml:space="preserve">شنو كنلاحظ ولا باغي نبيّن</w:t>
      </w:r>
    </w:p>
    <w:p>
      <w:pPr>
        <w:bidi/>
        <w:spacing w:after="240"/>
        <w:jc w:val="start"/>
      </w:pPr>
      <w:r>
        <w:rPr>
          <w:color w:val="B0B9BA"/>
          <w:rFonts w:ascii="DejaVu Sans" w:hAnsi="DejaVu Sans" w:cs="DejaVu Sans"/>
          <w:sz w:val="22"/>
          <w:szCs w:val="22"/>
        </w:rPr>
        <w:t xml:space="preserve"> </w:t>
      </w:r>
    </w:p>
    <w:p>
      <w:pPr>
        <w:bidi/>
        <w:spacing w:after="240"/>
        <w:jc w:val="start"/>
      </w:pPr>
      <w:r>
        <w:rPr>
          <w:color w:val="B0B9BA"/>
          <w:rFonts w:ascii="DejaVu Sans" w:hAnsi="DejaVu Sans" w:cs="DejaVu Sans"/>
          <w:sz w:val="22"/>
          <w:szCs w:val="22"/>
        </w:rPr>
        <w:t xml:space="preserve"> </w:t>
      </w:r>
    </w:p>
    <w:p>
      <w:pPr>
        <w:bidi/>
        <w:spacing w:after="240"/>
        <w:jc w:val="start"/>
      </w:pPr>
      <w:r>
        <w:rPr>
          <w:color w:val="B0B9BA"/>
          <w:rFonts w:ascii="DejaVu Sans" w:hAnsi="DejaVu Sans" w:cs="DejaVu Sans"/>
          <w:sz w:val="22"/>
          <w:szCs w:val="22"/>
        </w:rPr>
        <w:t xml:space="preserve"> </w:t>
      </w:r>
    </w:p>
    <w:p>
      <w:pPr>
        <w:bidi/>
        <w:spacing w:after="240"/>
        <w:jc w:val="start"/>
      </w:pPr>
      <w:r>
        <w:rPr>
          <w:color w:val="B0B9BA"/>
          <w:rFonts w:ascii="DejaVu Sans" w:hAnsi="DejaVu Sans" w:cs="DejaVu Sans"/>
          <w:sz w:val="22"/>
          <w:szCs w:val="22"/>
        </w:rPr>
        <w:t xml:space="preserve"> </w:t>
      </w:r>
    </w:p>
    <w:p>
      <w:pPr>
        <w:bidi/>
        <w:spacing w:after="240"/>
        <w:jc w:val="start"/>
      </w:pPr>
      <w:r>
        <w:rPr>
          <w:color w:val="B0B9BA"/>
          <w:rFonts w:ascii="DejaVu Sans" w:hAnsi="DejaVu Sans" w:cs="DejaVu Sans"/>
          <w:sz w:val="22"/>
          <w:szCs w:val="22"/>
        </w:rPr>
        <w:t xml:space="preserve"> </w:t>
      </w:r>
    </w:p>
    <w:p>
      <w:pPr>
        <w:bidi/>
        <w:spacing w:after="240"/>
        <w:jc w:val="start"/>
      </w:pPr>
      <w:r>
        <w:rPr>
          <w:color w:val="B0B9BA"/>
          <w:rFonts w:ascii="DejaVu Sans" w:hAnsi="DejaVu Sans" w:cs="DejaVu Sans"/>
          <w:sz w:val="22"/>
          <w:szCs w:val="22"/>
        </w:rPr>
        <w:t xml:space="preserve"> </w:t>
      </w:r>
    </w:p>
    <w:p>
      <w:pPr>
        <w:pStyle w:val="Heading2"/>
        <w:bidi/>
        <w:spacing/>
        <w:jc w:val="start"/>
      </w:pPr>
      <w:r>
        <w:rPr>
          <w:rFonts w:ascii="DejaVu Sans" w:hAnsi="DejaVu Sans" w:cs="DejaVu Sans"/>
          <w:rtl/>
        </w:rPr>
        <w:t xml:space="preserve">شنو كنسول عليه</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pStyle w:val="Heading2"/>
        <w:bidi/>
        <w:spacing/>
        <w:jc w:val="start"/>
      </w:pPr>
      <w:r>
        <w:rPr>
          <w:rFonts w:ascii="DejaVu Sans" w:hAnsi="DejaVu Sans" w:cs="DejaVu Sans"/>
          <w:rtl/>
        </w:rPr>
        <w:t xml:space="preserve">باش كيفكّرني هادشي، ولا شنو عارف من تجربتي</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bidi/>
        <w:spacing/>
        <w:jc w:val="start"/>
      </w:pPr>
      <w:r>
        <w:rPr>
          <w:rFonts w:ascii="DejaVu Sans" w:hAnsi="DejaVu Sans" w:cs="DejaVu Sans"/>
          <w:sz w:val="22"/>
          <w:szCs w:val="22"/>
          <w:rtl/>
        </w:rPr>
        <w:t xml:space="preserve">إلا استعملت تسجيل ولا صورة، المرجع ديالها __________________</w:t>
      </w:r>
      <w:r>
        <w:rPr>
          <w:rFonts w:ascii="DejaVu Sans" w:hAnsi="DejaVu Sans" w:cs="DejaVu Sans"/>
          <w:sz w:val="22"/>
          <w:szCs w:val="22"/>
        </w:rPr>
        <w:br/>
      </w:r>
      <w:r>
        <w:rPr>
          <w:rFonts w:ascii="DejaVu Sans" w:hAnsi="DejaVu Sans" w:cs="DejaVu Sans"/>
          <w:sz w:val="22"/>
          <w:szCs w:val="22"/>
          <w:rtl/>
        </w:rPr>
        <w:t xml:space="preserve">إلا عاوني شي واحد فالتسجيل __________________</w:t>
      </w:r>
    </w:p>
    <w:p>
      <w:pPr>
        <w:bidi/>
        <w:spacing/>
        <w:jc w:val="start"/>
      </w:pPr>
      <w:r>
        <w:rPr>
          <w:rFonts w:ascii="DejaVu Sans" w:hAnsi="DejaVu Sans" w:cs="DejaVu Sans"/>
          <w:sz w:val="22"/>
          <w:szCs w:val="22"/>
          <w:rtl/>
        </w:rPr>
        <w:t xml:space="preserve">هادي مادتي الشخصية. أنا اللي كنختار شنو نحفظ ونشارك. الخانات الخاوية ما كتحتاجش تبرير. المشاركة كتتّفق على مساهمة وهدف معيّنين.</w:t>
      </w:r>
    </w:p>
    <w:p>
      <w:pPr>
        <w:pStyle w:val="Heading1"/>
        <w:pageBreakBefore/>
        <w:bidi/>
        <w:spacing/>
        <w:jc w:val="start"/>
      </w:pPr>
      <w:bookmarkStart w:id="14" w:name="guide14"/>
      <w:r>
        <w:rPr>
          <w:rFonts w:ascii="DejaVu Sans" w:hAnsi="DejaVu Sans" w:cs="DejaVu Sans"/>
          <w:rtl/>
        </w:rPr>
        <w:t xml:space="preserve">ورقة تجربة والرجوع ليها</w:t>
      </w:r>
      <w:bookmarkEnd w:id="14"/>
    </w:p>
    <w:p>
      <w:pPr>
        <w:bidi/>
        <w:spacing/>
        <w:jc w:val="start"/>
      </w:pPr>
      <w:r>
        <w:rPr>
          <w:rFonts w:ascii="DejaVu Sans" w:hAnsi="DejaVu Sans" w:cs="DejaVu Sans"/>
          <w:sz w:val="22"/>
          <w:szCs w:val="22"/>
          <w:rtl/>
        </w:rPr>
        <w:t xml:space="preserve">مساعدة اختيارية للحوار والرجوع. رجع للنماذج المناسبة بلا تكرار المعلومات. فرّق بين مجهول وغير معني ومتروك ملي يتذكرو؛ الخانات الخاوية ما كتحتاجش تفسير.</w:t>
      </w:r>
    </w:p>
    <w:p>
      <w:pPr>
        <w:bidi/>
        <w:spacing/>
        <w:jc w:val="start"/>
      </w:pPr>
      <w:r>
        <w:rPr>
          <w:rFonts w:ascii="DejaVu Sans" w:hAnsi="DejaVu Sans" w:cs="DejaVu Sans"/>
          <w:sz w:val="22"/>
          <w:szCs w:val="22"/>
          <w:rtl/>
        </w:rPr>
        <w:t xml:space="preserve">البلاصة __________________  التاريخ __________________  المرجع __________________</w:t>
      </w:r>
    </w:p>
    <w:p>
      <w:pPr>
        <w:pStyle w:val="Heading2"/>
        <w:bidi/>
        <w:spacing/>
        <w:jc w:val="start"/>
      </w:pPr>
      <w:r>
        <w:rPr>
          <w:rFonts w:ascii="DejaVu Sans" w:hAnsi="DejaVu Sans" w:cs="DejaVu Sans"/>
          <w:rtl/>
        </w:rPr>
        <w:t xml:space="preserve">السؤال ديالنا والتوقّع المؤقت</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pStyle w:val="Heading2"/>
        <w:bidi/>
        <w:spacing/>
        <w:jc w:val="start"/>
      </w:pPr>
      <w:r>
        <w:rPr>
          <w:rFonts w:ascii="DejaVu Sans" w:hAnsi="DejaVu Sans" w:cs="DejaVu Sans"/>
          <w:rtl/>
        </w:rPr>
        <w:t xml:space="preserve">شنو غادي نجرّبو وشنو يقدر يبدّل فهمنا</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pStyle w:val="Heading2"/>
        <w:bidi/>
        <w:spacing/>
        <w:jc w:val="start"/>
      </w:pPr>
      <w:r>
        <w:rPr>
          <w:rFonts w:ascii="DejaVu Sans" w:hAnsi="DejaVu Sans" w:cs="DejaVu Sans"/>
          <w:rtl/>
        </w:rPr>
        <w:t xml:space="preserve">شكون يدير شنو، وباش من موارد وأذونات</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pStyle w:val="Heading2"/>
        <w:bidi/>
        <w:spacing/>
        <w:jc w:val="start"/>
      </w:pPr>
      <w:r>
        <w:rPr>
          <w:rFonts w:ascii="DejaVu Sans" w:hAnsi="DejaVu Sans" w:cs="DejaVu Sans"/>
          <w:rtl/>
        </w:rPr>
        <w:t xml:space="preserve">إمتى نرجعو وشنو يخلّينا نتوقّفو</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pStyle w:val="Heading2"/>
        <w:bidi/>
        <w:spacing/>
        <w:jc w:val="start"/>
      </w:pPr>
      <w:r>
        <w:rPr>
          <w:rFonts w:ascii="DejaVu Sans" w:hAnsi="DejaVu Sans" w:cs="DejaVu Sans"/>
          <w:rtl/>
        </w:rPr>
        <w:t xml:space="preserve">الرجوع بالتاريخ: شنو وقع فعلاً</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pStyle w:val="Heading2"/>
        <w:bidi/>
        <w:spacing/>
        <w:jc w:val="start"/>
      </w:pPr>
      <w:r>
        <w:rPr>
          <w:rFonts w:ascii="DejaVu Sans" w:hAnsi="DejaVu Sans" w:cs="DejaVu Sans"/>
          <w:rtl/>
        </w:rPr>
        <w:t xml:space="preserve">شنو غادي نبدلو ولا مازال مختلفين عليه</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bidi/>
        <w:spacing/>
        <w:jc w:val="start"/>
      </w:pPr>
      <w:r>
        <w:rPr>
          <w:rFonts w:ascii="DejaVu Sans" w:hAnsi="DejaVu Sans" w:cs="DejaVu Sans"/>
          <w:sz w:val="22"/>
          <w:szCs w:val="22"/>
          <w:rtl/>
        </w:rPr>
        <w:t xml:space="preserve">رجع لملاحظة ولا قرار ولا مصروف إلا كان مفيد. الأثر المتوقّع ماشي نتيجة ملاحظة.</w:t>
      </w:r>
    </w:p>
    <w:p>
      <w:pPr>
        <w:pStyle w:val="Heading1"/>
        <w:pageBreakBefore/>
        <w:bidi/>
        <w:spacing/>
        <w:jc w:val="start"/>
      </w:pPr>
      <w:bookmarkStart w:id="15" w:name="guide15"/>
      <w:r>
        <w:rPr>
          <w:rFonts w:ascii="DejaVu Sans" w:hAnsi="DejaVu Sans" w:cs="DejaVu Sans"/>
          <w:rtl/>
        </w:rPr>
        <w:t xml:space="preserve">ورقة الحوار مع الذكاء الاصطناعي والمشاركة المختارة</w:t>
      </w:r>
      <w:bookmarkEnd w:id="15"/>
    </w:p>
    <w:p>
      <w:pPr>
        <w:bidi/>
        <w:spacing/>
        <w:jc w:val="start"/>
      </w:pPr>
      <w:r>
        <w:rPr>
          <w:rFonts w:ascii="DejaVu Sans" w:hAnsi="DejaVu Sans" w:cs="DejaVu Sans"/>
          <w:sz w:val="22"/>
          <w:szCs w:val="22"/>
          <w:rtl/>
        </w:rPr>
        <w:t xml:space="preserve">بوحدهم ولا مع الآخرين، الناس هما الأصدقاء النقديون للذكاء الاصطناعي. خلّي الأصل والصياغة الجديدة والتصحيح منفصلين. الذكاء الاصطناعي ما يعمّرش الفراغ وما يستنتجش من السكوت وما يرجّعش محتوى متروك.</w:t>
      </w:r>
    </w:p>
    <w:p>
      <w:pPr>
        <w:bidi/>
        <w:spacing/>
        <w:jc w:val="start"/>
      </w:pPr>
      <w:r>
        <w:rPr>
          <w:rFonts w:ascii="DejaVu Sans" w:hAnsi="DejaVu Sans" w:cs="DejaVu Sans"/>
          <w:sz w:val="22"/>
          <w:szCs w:val="22"/>
          <w:rtl/>
        </w:rPr>
        <w:t xml:space="preserve">التاريخ __________________  مرجع مادتي __________________</w:t>
      </w:r>
      <w:r>
        <w:rPr>
          <w:rFonts w:ascii="DejaVu Sans" w:hAnsi="DejaVu Sans" w:cs="DejaVu Sans"/>
          <w:sz w:val="22"/>
          <w:szCs w:val="22"/>
        </w:rPr>
        <w:br/>
      </w:r>
      <w:r>
        <w:rPr>
          <w:rFonts w:ascii="DejaVu Sans" w:hAnsi="DejaVu Sans" w:cs="DejaVu Sans"/>
          <w:sz w:val="22"/>
          <w:szCs w:val="22"/>
          <w:rtl/>
        </w:rPr>
        <w:t xml:space="preserve">خدمة الذكاء الاصطناعي ولا مساعدة أخرى، إلا كانت معنية __________________</w:t>
      </w:r>
    </w:p>
    <w:p>
      <w:pPr>
        <w:pStyle w:val="Heading2"/>
        <w:bidi/>
        <w:spacing/>
        <w:jc w:val="start"/>
      </w:pPr>
      <w:r>
        <w:rPr>
          <w:rFonts w:ascii="DejaVu Sans" w:hAnsi="DejaVu Sans" w:cs="DejaVu Sans"/>
          <w:rtl/>
        </w:rPr>
        <w:t xml:space="preserve">المساعدة المحدّدة اللي طلبت</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pStyle w:val="Heading2"/>
        <w:bidi/>
        <w:spacing/>
        <w:jc w:val="start"/>
      </w:pPr>
      <w:r>
        <w:rPr>
          <w:rFonts w:ascii="DejaVu Sans" w:hAnsi="DejaVu Sans" w:cs="DejaVu Sans"/>
          <w:rtl/>
        </w:rPr>
        <w:t xml:space="preserve">شنو عاود صاغ ولا اقترح الذكاء الاصطناعي</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pStyle w:val="Heading2"/>
        <w:bidi/>
        <w:spacing/>
        <w:jc w:val="start"/>
      </w:pPr>
      <w:r>
        <w:rPr>
          <w:rFonts w:ascii="DejaVu Sans" w:hAnsi="DejaVu Sans" w:cs="DejaVu Sans"/>
          <w:rtl/>
        </w:rPr>
        <w:t xml:space="preserve">شنو كنلقى فيه تجربتي، وشنو كنصحّح ولا كنرفض ولا مازال ما عارفوش</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pStyle w:val="Heading2"/>
        <w:bidi/>
        <w:spacing/>
        <w:jc w:val="start"/>
      </w:pPr>
      <w:r>
        <w:rPr>
          <w:rFonts w:ascii="DejaVu Sans" w:hAnsi="DejaVu Sans" w:cs="DejaVu Sans"/>
          <w:rtl/>
        </w:rPr>
        <w:t xml:space="preserve">شنو غادي نبحثو ولا نديرو دابا</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bidi/>
        <w:spacing w:after="240"/>
        <w:jc w:val="start"/>
      </w:pPr>
      <w:r>
        <w:rPr>
          <w:color w:val="B0B9BA"/>
          <w:rFonts w:ascii="DejaVu Sans" w:hAnsi="DejaVu Sans" w:cs="DejaVu Sans"/>
          <w:sz w:val="22"/>
          <w:szCs w:val="22"/>
        </w:rPr>
        <w:t xml:space="preserve">________________________________________________________________________</w:t>
      </w:r>
    </w:p>
    <w:p>
      <w:pPr>
        <w:pStyle w:val="Heading2"/>
        <w:bidi/>
        <w:spacing/>
        <w:jc w:val="start"/>
      </w:pPr>
      <w:r>
        <w:rPr>
          <w:rFonts w:ascii="DejaVu Sans" w:hAnsi="DejaVu Sans" w:cs="DejaVu Sans"/>
          <w:rtl/>
        </w:rPr>
        <w:t xml:space="preserve">إلا اخترت نشارك شي حاجة</w:t>
      </w:r>
    </w:p>
    <w:p>
      <w:pPr>
        <w:bidi/>
        <w:spacing/>
        <w:jc w:val="start"/>
      </w:pPr>
      <w:r>
        <w:rPr>
          <w:rFonts w:ascii="DejaVu Sans" w:hAnsi="DejaVu Sans" w:cs="DejaVu Sans"/>
          <w:sz w:val="22"/>
          <w:szCs w:val="22"/>
          <w:rtl/>
        </w:rPr>
        <w:t xml:space="preserve">المساهمة المختارة __________________</w:t>
      </w:r>
      <w:r>
        <w:rPr>
          <w:rFonts w:ascii="DejaVu Sans" w:hAnsi="DejaVu Sans" w:cs="DejaVu Sans"/>
          <w:sz w:val="22"/>
          <w:szCs w:val="22"/>
        </w:rPr>
        <w:br/>
      </w:r>
      <w:r>
        <w:rPr>
          <w:rFonts w:ascii="DejaVu Sans" w:hAnsi="DejaVu Sans" w:cs="DejaVu Sans"/>
          <w:sz w:val="22"/>
          <w:szCs w:val="22"/>
          <w:rtl/>
        </w:rPr>
        <w:t xml:space="preserve">مع من __________________  لأي هدف __________________</w:t>
      </w:r>
      <w:r>
        <w:rPr>
          <w:rFonts w:ascii="DejaVu Sans" w:hAnsi="DejaVu Sans" w:cs="DejaVu Sans"/>
          <w:sz w:val="22"/>
          <w:szCs w:val="22"/>
        </w:rPr>
        <w:br/>
      </w:r>
      <w:r>
        <w:rPr>
          <w:rFonts w:ascii="DejaVu Sans" w:hAnsi="DejaVu Sans" w:cs="DejaVu Sans"/>
          <w:sz w:val="22"/>
          <w:szCs w:val="22"/>
          <w:rtl/>
        </w:rPr>
        <w:t xml:space="preserve">واش يمكن تتصيفط لخدمة ذكاء اصطناعي __________________</w:t>
      </w:r>
      <w:r>
        <w:rPr>
          <w:rFonts w:ascii="DejaVu Sans" w:hAnsi="DejaVu Sans" w:cs="DejaVu Sans"/>
          <w:sz w:val="22"/>
          <w:szCs w:val="22"/>
        </w:rPr>
        <w:br/>
      </w:r>
      <w:r>
        <w:rPr>
          <w:rFonts w:ascii="DejaVu Sans" w:hAnsi="DejaVu Sans" w:cs="DejaVu Sans"/>
          <w:sz w:val="22"/>
          <w:szCs w:val="22"/>
          <w:rtl/>
        </w:rPr>
        <w:t xml:space="preserve">واش يمكن نشر شي حاجة وباش من شكل __________________</w:t>
      </w:r>
      <w:r>
        <w:rPr>
          <w:rFonts w:ascii="DejaVu Sans" w:hAnsi="DejaVu Sans" w:cs="DejaVu Sans"/>
          <w:sz w:val="22"/>
          <w:szCs w:val="22"/>
        </w:rPr>
        <w:br/>
      </w:r>
      <w:r>
        <w:rPr>
          <w:rFonts w:ascii="DejaVu Sans" w:hAnsi="DejaVu Sans" w:cs="DejaVu Sans"/>
          <w:sz w:val="22"/>
          <w:szCs w:val="22"/>
          <w:rtl/>
        </w:rPr>
        <w:t xml:space="preserve">كيفاش يتعامل مع التصحيح ديالي ولا تبديل قرار المشاركة __________________</w:t>
      </w:r>
    </w:p>
    <w:p>
      <w:pPr>
        <w:bidi/>
        <w:spacing/>
        <w:jc w:val="start"/>
      </w:pPr>
      <w:r>
        <w:rPr>
          <w:rFonts w:ascii="DejaVu Sans" w:hAnsi="DejaVu Sans" w:cs="DejaVu Sans"/>
          <w:sz w:val="22"/>
          <w:szCs w:val="22"/>
          <w:rtl/>
        </w:rPr>
        <w:t xml:space="preserve">اتفاق المشاركة كيغطي غير المتّفق عليه. وضّحو حدود المسح ولا التراجع قبل إرسال المادة لجهة أخرى. الموافقة ديالي ما كتضمّنش تلقائياً حقوق شخص آخر.</w:t>
      </w:r>
    </w:p>
    <w:p>
      <w:pPr>
        <w:pStyle w:val="Heading1"/>
        <w:pageBreakBefore/>
        <w:bidi/>
        <w:spacing w:after="80" w:line="260"/>
        <w:jc w:val="start"/>
      </w:pPr>
      <w:r>
        <w:rPr>
          <w:rFonts w:ascii="DejaVu Sans" w:hAnsi="DejaVu Sans" w:cs="DejaVu Sans"/>
          <w:rtl/>
        </w:rPr>
        <w:t>PG Ledger · النماذج العملية المعتمدة</w:t>
      </w:r>
      <w:bookmarkStart w:id="16" w:name="guide16"/>
      <w:bookmarkEnd w:id="16"/>
    </w:p>
    <w:p>
      <w:pPr>
        <w:bidi/>
        <w:spacing w:after="80" w:line="260"/>
        <w:jc w:val="start"/>
      </w:pPr>
      <w:r>
        <w:rPr>
          <w:rFonts w:ascii="DejaVu Sans" w:hAnsi="DejaVu Sans" w:cs="DejaVu Sans"/>
          <w:sz w:val="20"/>
          <w:szCs w:val="20"/>
          <w:rtl/>
        </w:rPr>
        <w:t>هاد نسخة Word فيها النص الرئيسي وثلاث أوراق ديال اليوميات الشخصية، وروابط للنماذج العملية الخمسة ديال PG Ledger. النماذج ما داخلينش هنا كأوراق قابلة للتعديل.</w:t>
      </w:r>
    </w:p>
    <w:p>
      <w:pPr>
        <w:bidi/>
        <w:spacing w:after="80" w:line="260"/>
        <w:jc w:val="start"/>
      </w:pPr>
      <w:r>
        <w:rPr>
          <w:rFonts w:ascii="DejaVu Sans" w:hAnsi="DejaVu Sans" w:cs="DejaVu Sans"/>
          <w:sz w:val="20"/>
          <w:szCs w:val="20"/>
          <w:rtl/>
        </w:rPr>
        <w:t>فالسجلات وعمليات الرجوع، استعملو النسخة المتّفق عليها والمؤرّخة ديال النموذج المعني. حافظو على الخانات والفئات والمعاني؛ اقتراحات التغيير كتتراجع بوحدها. PG Ledger كيساند التوثيق والمتابعة المالية وما كيعوّضش المحاسبة الرسمية.</w:t>
      </w:r>
    </w:p>
    <w:p>
      <w:pPr>
        <w:pStyle w:val="Heading2"/>
        <w:bidi/>
        <w:spacing w:after="80" w:line="260"/>
        <w:jc w:val="start"/>
      </w:pPr>
      <w:r>
        <w:rPr>
          <w:rFonts w:ascii="DejaVu Sans" w:hAnsi="DejaVu Sans" w:cs="DejaVu Sans"/>
          <w:rtl/>
        </w:rPr>
        <w:t>النموذج 1 · المراجعة المشتركة (بالإنجليزية)</w:t>
      </w:r>
    </w:p>
    <w:p>
      <w:pPr>
        <w:bidi/>
        <w:spacing w:after="80" w:line="260"/>
        <w:jc w:val="start"/>
      </w:pPr>
      <w:r>
        <w:rPr>
          <w:rFonts w:ascii="DejaVu Sans" w:hAnsi="DejaVu Sans" w:cs="DejaVu Sans"/>
          <w:sz w:val="20"/>
          <w:szCs w:val="20"/>
        </w:rPr>
        <w:t/>
      </w:r>
      <w:hyperlink r:id="rIdLocalFormat0">
        <w:r>
          <w:rPr>
            <w:color w:val="286A68"/>
            <w:u w:val="single"/>
            <w:rFonts w:ascii="DejaVu Sans" w:hAnsi="DejaVu Sans" w:cs="DejaVu Sans"/>
            <w:sz w:val="20"/>
            <w:szCs w:val="20"/>
          </w:rPr>
          <w:t>https://papers.spiralweb.earth/formats/format1-dashboard</w:t>
        </w:r>
      </w:hyperlink>
    </w:p>
    <w:p>
      <w:pPr>
        <w:pStyle w:val="Heading2"/>
        <w:bidi/>
        <w:spacing w:after="80" w:line="260"/>
        <w:jc w:val="start"/>
      </w:pPr>
      <w:r>
        <w:rPr>
          <w:rFonts w:ascii="DejaVu Sans" w:hAnsi="DejaVu Sans" w:cs="DejaVu Sans"/>
          <w:rtl/>
        </w:rPr>
        <w:t>النموذج 2 · الملاحظة (بالإنجليزية)</w:t>
      </w:r>
    </w:p>
    <w:p>
      <w:pPr>
        <w:bidi/>
        <w:spacing w:after="80" w:line="260"/>
        <w:jc w:val="start"/>
      </w:pPr>
      <w:r>
        <w:rPr>
          <w:rFonts w:ascii="DejaVu Sans" w:hAnsi="DejaVu Sans" w:cs="DejaVu Sans"/>
          <w:sz w:val="20"/>
          <w:szCs w:val="20"/>
        </w:rPr>
        <w:t/>
      </w:r>
      <w:hyperlink r:id="rIdLocalFormat1">
        <w:r>
          <w:rPr>
            <w:color w:val="286A68"/>
            <w:u w:val="single"/>
            <w:rFonts w:ascii="DejaVu Sans" w:hAnsi="DejaVu Sans" w:cs="DejaVu Sans"/>
            <w:sz w:val="20"/>
            <w:szCs w:val="20"/>
          </w:rPr>
          <w:t>https://papers.spiralweb.earth/formats/format2-observation</w:t>
        </w:r>
      </w:hyperlink>
    </w:p>
    <w:p>
      <w:pPr>
        <w:pStyle w:val="Heading2"/>
        <w:bidi/>
        <w:spacing w:after="80" w:line="260"/>
        <w:jc w:val="start"/>
      </w:pPr>
      <w:r>
        <w:rPr>
          <w:rFonts w:ascii="DejaVu Sans" w:hAnsi="DejaVu Sans" w:cs="DejaVu Sans"/>
          <w:rtl/>
        </w:rPr>
        <w:t>النموذج 3 · عمل بحدود واضحة (بالإنجليزية)</w:t>
      </w:r>
    </w:p>
    <w:p>
      <w:pPr>
        <w:bidi/>
        <w:spacing w:after="80" w:line="260"/>
        <w:jc w:val="start"/>
      </w:pPr>
      <w:r>
        <w:rPr>
          <w:rFonts w:ascii="DejaVu Sans" w:hAnsi="DejaVu Sans" w:cs="DejaVu Sans"/>
          <w:sz w:val="20"/>
          <w:szCs w:val="20"/>
        </w:rPr>
        <w:t/>
      </w:r>
      <w:hyperlink r:id="rIdLocalFormat2">
        <w:r>
          <w:rPr>
            <w:color w:val="286A68"/>
            <w:u w:val="single"/>
            <w:rFonts w:ascii="DejaVu Sans" w:hAnsi="DejaVu Sans" w:cs="DejaVu Sans"/>
            <w:sz w:val="20"/>
            <w:szCs w:val="20"/>
          </w:rPr>
          <w:t>https://papers.spiralweb.earth/formats/format3-action</w:t>
        </w:r>
      </w:hyperlink>
    </w:p>
    <w:p>
      <w:pPr>
        <w:pStyle w:val="Heading2"/>
        <w:bidi/>
        <w:spacing w:after="80" w:line="260"/>
        <w:jc w:val="start"/>
      </w:pPr>
      <w:r>
        <w:rPr>
          <w:rFonts w:ascii="DejaVu Sans" w:hAnsi="DejaVu Sans" w:cs="DejaVu Sans"/>
          <w:rtl/>
        </w:rPr>
        <w:t>النموذج 4 · ذاكرة القرارات (بالإنجليزية)</w:t>
      </w:r>
    </w:p>
    <w:p>
      <w:pPr>
        <w:bidi/>
        <w:spacing w:after="80" w:line="260"/>
        <w:jc w:val="start"/>
      </w:pPr>
      <w:r>
        <w:rPr>
          <w:rFonts w:ascii="DejaVu Sans" w:hAnsi="DejaVu Sans" w:cs="DejaVu Sans"/>
          <w:sz w:val="20"/>
          <w:szCs w:val="20"/>
        </w:rPr>
        <w:t/>
      </w:r>
      <w:hyperlink r:id="rIdLocalFormat3">
        <w:r>
          <w:rPr>
            <w:color w:val="286A68"/>
            <w:u w:val="single"/>
            <w:rFonts w:ascii="DejaVu Sans" w:hAnsi="DejaVu Sans" w:cs="DejaVu Sans"/>
            <w:sz w:val="20"/>
            <w:szCs w:val="20"/>
          </w:rPr>
          <w:t>https://papers.spiralweb.earth/formats/format4-decision</w:t>
        </w:r>
      </w:hyperlink>
    </w:p>
    <w:p>
      <w:pPr>
        <w:pStyle w:val="Heading2"/>
        <w:bidi/>
        <w:spacing w:after="80" w:line="260"/>
        <w:jc w:val="start"/>
      </w:pPr>
      <w:r>
        <w:rPr>
          <w:rFonts w:ascii="DejaVu Sans" w:hAnsi="DejaVu Sans" w:cs="DejaVu Sans"/>
          <w:rtl/>
        </w:rPr>
        <w:t>النموذج 5 · السجلات المالية (بالإنجليزية)</w:t>
      </w:r>
    </w:p>
    <w:p>
      <w:pPr>
        <w:bidi/>
        <w:spacing w:after="80" w:line="260"/>
        <w:jc w:val="start"/>
      </w:pPr>
      <w:r>
        <w:rPr>
          <w:rFonts w:ascii="DejaVu Sans" w:hAnsi="DejaVu Sans" w:cs="DejaVu Sans"/>
          <w:sz w:val="20"/>
          <w:szCs w:val="20"/>
        </w:rPr>
        <w:t/>
      </w:r>
      <w:hyperlink r:id="rIdLocalFormat4">
        <w:r>
          <w:rPr>
            <w:color w:val="286A68"/>
            <w:u w:val="single"/>
            <w:rFonts w:ascii="DejaVu Sans" w:hAnsi="DejaVu Sans" w:cs="DejaVu Sans"/>
            <w:sz w:val="20"/>
            <w:szCs w:val="20"/>
          </w:rPr>
          <w:t>https://papers.spiralweb.earth/formats/format5-financial-ledger</w:t>
        </w:r>
      </w:hyperlink>
    </w:p>
    <w:p>
      <w:pPr>
        <w:pStyle w:val="Heading1"/>
        <w:pageBreakBefore/>
        <w:bidi/>
        <w:spacing w:after="80" w:line="260"/>
        <w:jc w:val="start"/>
      </w:pPr>
      <w:bookmarkStart w:id="26" w:name="guide26"/>
      <w:r>
        <w:rPr>
          <w:rFonts w:ascii="DejaVu Sans" w:hAnsi="DejaVu Sans" w:cs="DejaVu Sans"/>
          <w:rtl/>
        </w:rPr>
        <w:t xml:space="preserve">للمزيد وشروط الاستعمال</w:t>
      </w:r>
      <w:bookmarkEnd w:id="26"/>
    </w:p>
    <w:p>
      <w:pPr>
        <w:bidi/>
        <w:spacing w:after="80" w:line="260"/>
        <w:jc w:val="start"/>
      </w:pPr>
      <w:r>
        <w:rPr>
          <w:rFonts w:ascii="DejaVu Sans" w:hAnsi="DejaVu Sans" w:cs="DejaVu Sans"/>
          <w:sz w:val="18"/>
          <w:szCs w:val="18"/>
          <w:rtl/>
        </w:rPr>
        <w:t xml:space="preserve">Papers فضاء معرفة عمومي بنسخ مؤرّخة. هاد الدليل كيجمع طرق خدمة مختارة فإطار عملي مترابط. ما كيخلق حتى صلاحية محلية جديدة وما كيعوّضش الاتفاقات الخاصة. هاد النسخة مفتوحة للنقد المطّلع والتجريب المحلي. التجربة تقدر تبدّل الدليل والمصادر ديالو.</w:t>
      </w:r>
    </w:p>
    <w:p>
      <w:pPr>
        <w:bidi/>
        <w:spacing w:after="80" w:line="260"/>
        <w:jc w:val="start"/>
      </w:pPr>
      <w:r>
        <w:rPr>
          <w:sz w:val="18"/>
          <w:rFonts w:ascii="DejaVu Sans" w:hAnsi="DejaVu Sans" w:cs="DejaVu Sans"/>
          <w:szCs w:val="18"/>
          <w:rtl/>
        </w:rPr>
        <w:t xml:space="preserve">Healthy Roots (بالإنجليزية)</w:t>
      </w:r>
      <w:r>
        <w:rPr>
          <w:rFonts w:ascii="DejaVu Sans" w:hAnsi="DejaVu Sans" w:cs="DejaVu Sans"/>
          <w:sz w:val="18"/>
          <w:szCs w:val="18"/>
        </w:rPr>
        <w:br/>
      </w:r>
      <w:hyperlink r:id="rId15">
        <w:r>
          <w:rPr>
            <w:sz w:val="18"/>
            <w:rFonts w:ascii="DejaVu Sans" w:hAnsi="DejaVu Sans" w:cs="DejaVu Sans"/>
            <w:szCs w:val="18"/>
          </w:rPr>
          <w:t xml:space="preserve">https://papers.spiralweb.earth/protocols/healthy-roots</w:t>
        </w:r>
      </w:hyperlink>
    </w:p>
    <w:p>
      <w:pPr>
        <w:bidi/>
        <w:spacing w:after="80" w:line="260"/>
        <w:jc w:val="start"/>
      </w:pPr>
      <w:r>
        <w:rPr>
          <w:sz w:val="18"/>
          <w:rFonts w:ascii="DejaVu Sans" w:hAnsi="DejaVu Sans" w:cs="DejaVu Sans"/>
          <w:szCs w:val="18"/>
          <w:rtl/>
        </w:rPr>
        <w:t xml:space="preserve">PG Ledger (بالإنجليزية)</w:t>
      </w:r>
      <w:r>
        <w:rPr>
          <w:rFonts w:ascii="DejaVu Sans" w:hAnsi="DejaVu Sans" w:cs="DejaVu Sans"/>
          <w:sz w:val="18"/>
          <w:szCs w:val="18"/>
        </w:rPr>
        <w:br/>
      </w:r>
      <w:hyperlink r:id="rId16">
        <w:r>
          <w:rPr>
            <w:sz w:val="18"/>
            <w:rFonts w:ascii="DejaVu Sans" w:hAnsi="DejaVu Sans" w:cs="DejaVu Sans"/>
            <w:szCs w:val="18"/>
          </w:rPr>
          <w:t xml:space="preserve">https://spiralweb.earth/pg-ledger/</w:t>
        </w:r>
      </w:hyperlink>
    </w:p>
    <w:p>
      <w:pPr>
        <w:bidi/>
        <w:spacing w:after="80" w:line="260"/>
        <w:jc w:val="start"/>
      </w:pPr>
      <w:r>
        <w:rPr>
          <w:sz w:val="18"/>
          <w:rFonts w:ascii="DejaVu Sans" w:hAnsi="DejaVu Sans" w:cs="DejaVu Sans"/>
          <w:szCs w:val="18"/>
          <w:rtl/>
        </w:rPr>
        <w:t xml:space="preserve">النماذج العملية الخمسة</w:t>
      </w:r>
      <w:r>
        <w:rPr>
          <w:rFonts w:ascii="DejaVu Sans" w:hAnsi="DejaVu Sans" w:cs="DejaVu Sans"/>
          <w:sz w:val="18"/>
          <w:szCs w:val="18"/>
        </w:rPr>
        <w:br/>
      </w:r>
      <w:hyperlink r:id="rId25">
        <w:r>
          <w:rPr>
            <w:sz w:val="18"/>
            <w:rFonts w:ascii="DejaVu Sans" w:hAnsi="DejaVu Sans" w:cs="DejaVu Sans"/>
            <w:szCs w:val="18"/>
          </w:rPr>
          <w:t xml:space="preserve">https://spiralweb.earth/formats/</w:t>
        </w:r>
      </w:hyperlink>
    </w:p>
    <w:p>
      <w:pPr>
        <w:bidi/>
        <w:spacing w:after="80" w:line="260"/>
        <w:jc w:val="start"/>
      </w:pPr>
      <w:hyperlink r:id="rId26">
        <w:r>
          <w:rPr>
            <w:sz w:val="18"/>
            <w:rFonts w:ascii="DejaVu Sans" w:hAnsi="DejaVu Sans" w:cs="DejaVu Sans"/>
            <w:szCs w:val="18"/>
          </w:rPr>
          <w:t xml:space="preserve">Sophia Lumen</w:t>
        </w:r>
      </w:hyperlink>
      <w:r>
        <w:rPr>
          <w:sz w:val="18"/>
          <w:rFonts w:ascii="DejaVu Sans" w:hAnsi="DejaVu Sans" w:cs="DejaVu Sans"/>
          <w:szCs w:val="18"/>
          <w:rtl/>
        </w:rPr>
        <w:t xml:space="preserve"> (بالإنجليزية)</w:t>
      </w:r>
      <w:r>
        <w:rPr>
          <w:rFonts w:ascii="DejaVu Sans" w:hAnsi="DejaVu Sans" w:cs="DejaVu Sans"/>
          <w:sz w:val="18"/>
          <w:szCs w:val="18"/>
        </w:rPr>
        <w:br/>
      </w:r>
      <w:hyperlink r:id="rId26">
        <w:r>
          <w:rPr>
            <w:sz w:val="18"/>
            <w:rFonts w:ascii="DejaVu Sans" w:hAnsi="DejaVu Sans" w:cs="DejaVu Sans"/>
            <w:szCs w:val="18"/>
          </w:rPr>
          <w:t xml:space="preserve">https://papers.spiralweb.earth/protocols/sophia-lumen</w:t>
        </w:r>
      </w:hyperlink>
    </w:p>
    <w:p>
      <w:pPr>
        <w:bidi/>
        <w:spacing w:after="80" w:line="260"/>
        <w:jc w:val="start"/>
      </w:pPr>
      <w:r>
        <w:rPr>
          <w:sz w:val="18"/>
          <w:rFonts w:ascii="DejaVu Sans" w:hAnsi="DejaVu Sans" w:cs="DejaVu Sans"/>
          <w:szCs w:val="18"/>
          <w:rtl/>
        </w:rPr>
        <w:t xml:space="preserve">Moral Biology (بالإنجليزية)</w:t>
      </w:r>
      <w:r>
        <w:rPr>
          <w:rFonts w:ascii="DejaVu Sans" w:hAnsi="DejaVu Sans" w:cs="DejaVu Sans"/>
          <w:sz w:val="18"/>
          <w:szCs w:val="18"/>
        </w:rPr>
        <w:br/>
      </w:r>
      <w:hyperlink r:id="rId34">
        <w:r>
          <w:rPr>
            <w:sz w:val="18"/>
            <w:rFonts w:ascii="DejaVu Sans" w:hAnsi="DejaVu Sans" w:cs="DejaVu Sans"/>
            <w:szCs w:val="18"/>
          </w:rPr>
          <w:t xml:space="preserve">https://papers.spiralweb.earth/papers/moral-biology</w:t>
        </w:r>
      </w:hyperlink>
    </w:p>
    <w:p>
      <w:pPr>
        <w:bidi/>
        <w:spacing w:after="80" w:line="260"/>
        <w:jc w:val="start"/>
      </w:pPr>
      <w:r>
        <w:rPr>
          <w:sz w:val="18"/>
          <w:rFonts w:ascii="DejaVu Sans" w:hAnsi="DejaVu Sans" w:cs="DejaVu Sans"/>
          <w:szCs w:val="18"/>
          <w:rtl/>
        </w:rPr>
        <w:t xml:space="preserve">Knowing From the Ground (بالإنجليزية)</w:t>
      </w:r>
      <w:r>
        <w:rPr>
          <w:rFonts w:ascii="DejaVu Sans" w:hAnsi="DejaVu Sans" w:cs="DejaVu Sans"/>
          <w:sz w:val="18"/>
          <w:szCs w:val="18"/>
        </w:rPr>
        <w:br/>
      </w:r>
      <w:hyperlink r:id="rId27">
        <w:r>
          <w:rPr>
            <w:sz w:val="18"/>
            <w:rFonts w:ascii="DejaVu Sans" w:hAnsi="DejaVu Sans" w:cs="DejaVu Sans"/>
            <w:szCs w:val="18"/>
          </w:rPr>
          <w:t xml:space="preserve">https://papers.spiralweb.earth/papers/knowing-from-the-ground</w:t>
        </w:r>
      </w:hyperlink>
    </w:p>
    <w:p>
      <w:pPr>
        <w:bidi/>
        <w:spacing w:after="80" w:line="260"/>
        <w:jc w:val="start"/>
      </w:pPr>
      <w:r>
        <w:rPr>
          <w:sz w:val="18"/>
          <w:rFonts w:ascii="DejaVu Sans" w:hAnsi="DejaVu Sans" w:cs="DejaVu Sans"/>
          <w:szCs w:val="18"/>
          <w:rtl/>
        </w:rPr>
        <w:t xml:space="preserve">GP22 Capacity and Contact (بالإنجليزية)</w:t>
      </w:r>
      <w:r>
        <w:rPr>
          <w:rFonts w:ascii="DejaVu Sans" w:hAnsi="DejaVu Sans" w:cs="DejaVu Sans"/>
          <w:sz w:val="18"/>
          <w:szCs w:val="18"/>
        </w:rPr>
        <w:br/>
      </w:r>
      <w:hyperlink r:id="rId18">
        <w:r>
          <w:rPr>
            <w:sz w:val="18"/>
            <w:rFonts w:ascii="DejaVu Sans" w:hAnsi="DejaVu Sans" w:cs="DejaVu Sans"/>
            <w:szCs w:val="18"/>
          </w:rPr>
          <w:t xml:space="preserve">https://papers.spiralweb.earth/papers/capacity-contact-stewardship-economy</w:t>
        </w:r>
      </w:hyperlink>
    </w:p>
    <w:p>
      <w:pPr>
        <w:bidi/>
        <w:spacing w:after="80" w:line="260"/>
        <w:jc w:val="start"/>
      </w:pPr>
      <w:r>
        <w:rPr>
          <w:sz w:val="18"/>
          <w:rFonts w:ascii="DejaVu Sans" w:hAnsi="DejaVu Sans" w:cs="DejaVu Sans"/>
          <w:szCs w:val="18"/>
          <w:rtl/>
        </w:rPr>
        <w:t xml:space="preserve">GP23 A Decent Economy (بالإنجليزية)</w:t>
      </w:r>
      <w:r>
        <w:rPr>
          <w:rFonts w:ascii="DejaVu Sans" w:hAnsi="DejaVu Sans" w:cs="DejaVu Sans"/>
          <w:sz w:val="18"/>
          <w:szCs w:val="18"/>
        </w:rPr>
        <w:br/>
      </w:r>
      <w:hyperlink r:id="rId38">
        <w:r>
          <w:rPr>
            <w:sz w:val="18"/>
            <w:rFonts w:ascii="DejaVu Sans" w:hAnsi="DejaVu Sans" w:cs="DejaVu Sans"/>
            <w:szCs w:val="18"/>
          </w:rPr>
          <w:t xml:space="preserve">https://papers.spiralweb.earth/papers/a-decent-economy-under-the-jurisdiction-of-life</w:t>
        </w:r>
      </w:hyperlink>
    </w:p>
    <w:p>
      <w:pPr>
        <w:bidi/>
        <w:spacing w:after="80" w:line="260"/>
        <w:jc w:val="start"/>
      </w:pPr>
      <w:r>
        <w:rPr>
          <w:sz w:val="18"/>
          <w:rFonts w:ascii="DejaVu Sans" w:hAnsi="DejaVu Sans" w:cs="DejaVu Sans"/>
          <w:szCs w:val="18"/>
          <w:rtl/>
        </w:rPr>
        <w:t xml:space="preserve">Living Landscapes (بالإنجليزية)</w:t>
      </w:r>
      <w:r>
        <w:rPr>
          <w:rFonts w:ascii="DejaVu Sans" w:hAnsi="DejaVu Sans" w:cs="DejaVu Sans"/>
          <w:sz w:val="18"/>
          <w:szCs w:val="18"/>
        </w:rPr>
        <w:br/>
      </w:r>
      <w:hyperlink r:id="rId39">
        <w:r>
          <w:rPr>
            <w:sz w:val="18"/>
            <w:rFonts w:ascii="DejaVu Sans" w:hAnsi="DejaVu Sans" w:cs="DejaVu Sans"/>
            <w:szCs w:val="18"/>
          </w:rPr>
          <w:t xml:space="preserve">https://papers.spiralweb.earth/papers/living-landscapes</w:t>
        </w:r>
      </w:hyperlink>
    </w:p>
    <w:p>
      <w:pPr>
        <w:bidi/>
        <w:spacing w:after="80" w:line="260"/>
        <w:jc w:val="start"/>
      </w:pPr>
      <w:r>
        <w:rPr>
          <w:sz w:val="18"/>
          <w:rFonts w:ascii="DejaVu Sans" w:hAnsi="DejaVu Sans" w:cs="DejaVu Sans"/>
          <w:szCs w:val="18"/>
          <w:rtl/>
        </w:rPr>
        <w:t xml:space="preserve">The Steward’s Journey (بالإنجليزية)</w:t>
      </w:r>
      <w:r>
        <w:rPr>
          <w:rFonts w:ascii="DejaVu Sans" w:hAnsi="DejaVu Sans" w:cs="DejaVu Sans"/>
          <w:sz w:val="18"/>
          <w:szCs w:val="18"/>
        </w:rPr>
        <w:br/>
      </w:r>
      <w:hyperlink r:id="rId19">
        <w:r>
          <w:rPr>
            <w:sz w:val="18"/>
            <w:rFonts w:ascii="DejaVu Sans" w:hAnsi="DejaVu Sans" w:cs="DejaVu Sans"/>
            <w:szCs w:val="18"/>
          </w:rPr>
          <w:t xml:space="preserve">https://papers.spiralweb.earth/papers/srip-the-stewards-journey</w:t>
        </w:r>
      </w:hyperlink>
    </w:p>
    <w:p>
      <w:pPr>
        <w:bidi/>
        <w:spacing w:after="80" w:line="260"/>
        <w:jc w:val="start"/>
      </w:pPr>
      <w:r>
        <w:rPr>
          <w:sz w:val="18"/>
          <w:rFonts w:ascii="DejaVu Sans" w:hAnsi="DejaVu Sans" w:cs="DejaVu Sans"/>
          <w:szCs w:val="18"/>
          <w:rtl/>
        </w:rPr>
        <w:t xml:space="preserve">Atlas وworking wagers وأوراق الميدان الأخرى (بالإنجليزية)</w:t>
      </w:r>
      <w:r>
        <w:rPr>
          <w:rFonts w:ascii="DejaVu Sans" w:hAnsi="DejaVu Sans" w:cs="DejaVu Sans"/>
          <w:sz w:val="18"/>
          <w:szCs w:val="18"/>
        </w:rPr>
        <w:br/>
      </w:r>
      <w:hyperlink r:id="rId30">
        <w:r>
          <w:rPr>
            <w:sz w:val="18"/>
            <w:rFonts w:ascii="DejaVu Sans" w:hAnsi="DejaVu Sans" w:cs="DejaVu Sans"/>
            <w:szCs w:val="18"/>
          </w:rPr>
          <w:t xml:space="preserve">https://papers.spiralweb.earth/library</w:t>
        </w:r>
      </w:hyperlink>
    </w:p>
    <w:p>
      <w:pPr>
        <w:bidi/>
        <w:spacing w:after="80" w:line="260"/>
        <w:jc w:val="start"/>
      </w:pPr>
      <w:r>
        <w:rPr>
          <w:sz w:val="18"/>
          <w:rFonts w:ascii="DejaVu Sans" w:hAnsi="DejaVu Sans" w:cs="DejaVu Sans"/>
          <w:szCs w:val="18"/>
          <w:rtl/>
        </w:rPr>
        <w:t xml:space="preserve">مدارس المزارعين الحقلية ديال FAO (بالإنجليزية)</w:t>
      </w:r>
      <w:r>
        <w:rPr>
          <w:rFonts w:ascii="DejaVu Sans" w:hAnsi="DejaVu Sans" w:cs="DejaVu Sans"/>
          <w:sz w:val="18"/>
          <w:szCs w:val="18"/>
        </w:rPr>
        <w:br/>
      </w:r>
      <w:hyperlink r:id="rId31">
        <w:r>
          <w:rPr>
            <w:sz w:val="18"/>
            <w:rFonts w:ascii="DejaVu Sans" w:hAnsi="DejaVu Sans" w:cs="DejaVu Sans"/>
            <w:szCs w:val="18"/>
          </w:rPr>
          <w:t xml:space="preserve">https://www.fao.org/farmer-field-schools/overview/en/</w:t>
        </w:r>
      </w:hyperlink>
    </w:p>
    <w:p>
      <w:pPr>
        <w:bidi/>
        <w:spacing w:after="80" w:line="260"/>
        <w:jc w:val="start"/>
      </w:pPr>
      <w:r>
        <w:rPr>
          <w:sz w:val="18"/>
          <w:rFonts w:ascii="DejaVu Sans" w:hAnsi="DejaVu Sans" w:cs="DejaVu Sans"/>
          <w:szCs w:val="18"/>
          <w:rtl/>
        </w:rPr>
        <w:t xml:space="preserve">يوميات الطبيعة ديال Lawrence Hall of Science (بالإنجليزية)</w:t>
      </w:r>
      <w:r>
        <w:rPr>
          <w:rFonts w:ascii="DejaVu Sans" w:hAnsi="DejaVu Sans" w:cs="DejaVu Sans"/>
          <w:sz w:val="18"/>
          <w:szCs w:val="18"/>
        </w:rPr>
        <w:br/>
      </w:r>
      <w:hyperlink r:id="rId32">
        <w:r>
          <w:rPr>
            <w:sz w:val="18"/>
            <w:rFonts w:ascii="DejaVu Sans" w:hAnsi="DejaVu Sans" w:cs="DejaVu Sans"/>
            <w:szCs w:val="18"/>
          </w:rPr>
          <w:t xml:space="preserve">https://lawrencehallofscience.org/activities/exploring-nature-journaling/</w:t>
        </w:r>
      </w:hyperlink>
    </w:p>
    <w:p>
      <w:pPr>
        <w:pStyle w:val="Heading2"/>
        <w:bidi/>
        <w:spacing w:after="80" w:line="260"/>
        <w:jc w:val="start"/>
      </w:pPr>
      <w:r>
        <w:rPr>
          <w:rFonts w:ascii="DejaVu Sans" w:hAnsi="DejaVu Sans" w:cs="DejaVu Sans"/>
          <w:rtl/>
        </w:rPr>
        <w:t xml:space="preserve">استعمال حر مع نسب واضح للمصدر</w:t>
      </w:r>
    </w:p>
    <w:p>
      <w:pPr>
        <w:bidi/>
        <w:spacing w:after="80" w:line="260"/>
        <w:jc w:val="start"/>
      </w:pPr>
      <w:r>
        <w:rPr>
          <w:rFonts w:ascii="DejaVu Sans" w:hAnsi="DejaVu Sans" w:cs="DejaVu Sans"/>
          <w:sz w:val="18"/>
          <w:szCs w:val="18"/>
          <w:rtl/>
        </w:rPr>
        <w:t xml:space="preserve">يمكن نسخ وترجمة وتكييف نص الدليل والرسوم والأوراق الخاوية تحت CC BY 4.0. النسب: Spiralweb Stewardship Association، يوميات الميدان، النسخة بالدارجة المغربية v0.1.1، 2026. بيّنو التغييرات ديالكم.</w:t>
      </w:r>
      <w:r>
        <w:rPr>
          <w:rFonts w:ascii="DejaVu Sans" w:hAnsi="DejaVu Sans" w:cs="DejaVu Sans"/>
          <w:sz w:val="18"/>
          <w:szCs w:val="18"/>
        </w:rPr>
        <w:br/>
      </w:r>
      <w:hyperlink r:id="rId33">
        <w:r>
          <w:rPr>
            <w:rFonts w:ascii="DejaVu Sans" w:hAnsi="DejaVu Sans" w:cs="DejaVu Sans"/>
            <w:sz w:val="18"/>
            <w:szCs w:val="18"/>
          </w:rPr>
          <w:t xml:space="preserve">https://creativecommons.org/licenses/by/4.0/</w:t>
        </w:r>
      </w:hyperlink>
    </w:p>
    <w:p>
      <w:pPr>
        <w:bidi/>
        <w:spacing w:after="80" w:line="260"/>
        <w:jc w:val="start"/>
      </w:pPr>
      <w:r>
        <w:rPr>
          <w:rFonts w:ascii="DejaVu Sans" w:hAnsi="DejaVu Sans" w:cs="DejaVu Sans"/>
          <w:sz w:val="18"/>
          <w:szCs w:val="18"/>
          <w:rtl/>
        </w:rPr>
        <w:t xml:space="preserve">اليوميات المعمّرة والمعطيات الشخصية والتسجيلات ما داخلينش تلقائياً فالرخصة المفتوحة. المشاركة عندها اتفاق منفصل. الأعمال الخارجية عندها شروطها. الذكاء الاصطناعي عاون فالتحضير؛ التحرير الإنساني المسؤول والتصحيح المحلي باقيين ضروريين.</w:t>
      </w:r>
      <w:r>
        <w:rPr>
          <w:rFonts w:ascii="DejaVu Sans" w:hAnsi="DejaVu Sans" w:cs="DejaVu Sans"/>
          <w:sz w:val="18"/>
          <w:szCs w:val="18"/>
        </w:rPr>
        <w:br/>
      </w:r>
      <w:r>
        <w:rPr>
          <w:rFonts w:ascii="DejaVu Sans" w:hAnsi="DejaVu Sans" w:cs="DejaVu Sans"/>
          <w:sz w:val="18"/>
          <w:szCs w:val="18"/>
          <w:rtl/>
        </w:rPr>
        <w:t xml:space="preserve">إصدار Spiralweb Stewardship Association · Spiralweb Papers</w:t>
      </w:r>
      <w:r>
        <w:rPr>
          <w:rFonts w:ascii="DejaVu Sans" w:hAnsi="DejaVu Sans" w:cs="DejaVu Sans"/>
          <w:sz w:val="18"/>
          <w:szCs w:val="18"/>
        </w:rPr>
        <w:br/>
      </w:r>
      <w:hyperlink r:id="rId35">
        <w:r>
          <w:rPr>
            <w:rFonts w:ascii="DejaVu Sans" w:hAnsi="DejaVu Sans" w:cs="DejaVu Sans"/>
            <w:sz w:val="18"/>
            <w:szCs w:val="18"/>
          </w:rPr>
          <w:t xml:space="preserve">spiralweb.earth</w:t>
        </w:r>
      </w:hyperlink>
      <w:r>
        <w:rPr>
          <w:rFonts w:ascii="DejaVu Sans" w:hAnsi="DejaVu Sans" w:cs="DejaVu Sans"/>
          <w:sz w:val="18"/>
          <w:szCs w:val="18"/>
        </w:rPr>
        <w:t xml:space="preserve"> · </w:t>
      </w:r>
      <w:hyperlink r:id="rId36">
        <w:r>
          <w:rPr>
            <w:rFonts w:ascii="DejaVu Sans" w:hAnsi="DejaVu Sans" w:cs="DejaVu Sans"/>
            <w:sz w:val="18"/>
            <w:szCs w:val="18"/>
          </w:rPr>
          <w:t xml:space="preserve">papers.spiralweb.earth</w:t>
        </w:r>
      </w:hyperlink>
    </w:p>
    <w:p>
      <w:pPr>
        <w:bidi/>
        <w:spacing w:after="80" w:line="260"/>
        <w:jc w:val="start"/>
      </w:pPr>
      <w:r>
        <w:rPr>
          <w:rFonts w:ascii="DejaVu Sans" w:hAnsi="DejaVu Sans" w:cs="DejaVu Sans"/>
          <w:sz w:val="18"/>
          <w:szCs w:val="18"/>
          <w:rtl/>
        </w:rPr>
        <w:t>ترجمة بالدارجة المغربية من Feltets Dagbog، النسخة الدنماركية v1.0.1، مع الرجوع للنسخة الإنجليزية. المراجع المرتبطة بالإنجليزية إلا توضّح العكس.</w:t>
      </w:r>
    </w:p>
    <w:sectPr w:rsidR="00FC693F" w:rsidRPr="0006063C" w:rsidSect="00034616">
      <w:headerReference w:type="default" r:id="rId9"/>
      <w:footerReference w:type="default" r:id="rId10"/>
      <w:pgSz w:w="12240" w:h="15840"/>
      <w:pgMar w:top="965" w:right="1152" w:bottom="893"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يوميات الميدان     |     v0.1.1 · 24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SPIRALWEB PAPERS  /  PRACTICE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sz w:val="22"/>
      <w:lang w:val="ary-M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344B5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papers.spiralweb.earth/protocols/healthy-roots" TargetMode="External"/><Relationship Id="rId16" Type="http://schemas.openxmlformats.org/officeDocument/2006/relationships/hyperlink" Target="https://spiralweb.earth/pg-ledger/" TargetMode="External"/><Relationship Id="rId17" Type="http://schemas.openxmlformats.org/officeDocument/2006/relationships/hyperlink" Target="https://papers.spiralweb.earth/papers/the-spiral-of-hypotheses-full-register" TargetMode="External"/><Relationship Id="rId18" Type="http://schemas.openxmlformats.org/officeDocument/2006/relationships/hyperlink" Target="https://papers.spiralweb.earth/papers/capacity-contact-stewardship-economy" TargetMode="External"/><Relationship Id="rId19" Type="http://schemas.openxmlformats.org/officeDocument/2006/relationships/hyperlink" Target="https://papers.spiralweb.earth/papers/srip-the-stewards-journey" TargetMode="External"/><Relationship Id="rId20" Type="http://schemas.openxmlformats.org/officeDocument/2006/relationships/hyperlink" Target="https://papers.spiralweb.earth/formats/format1-dashboard" TargetMode="External"/><Relationship Id="rId21" Type="http://schemas.openxmlformats.org/officeDocument/2006/relationships/hyperlink" Target="https://papers.spiralweb.earth/formats/format2-observation" TargetMode="External"/><Relationship Id="rId22" Type="http://schemas.openxmlformats.org/officeDocument/2006/relationships/hyperlink" Target="https://papers.spiralweb.earth/formats/format3-action" TargetMode="External"/><Relationship Id="rId23" Type="http://schemas.openxmlformats.org/officeDocument/2006/relationships/hyperlink" Target="https://papers.spiralweb.earth/formats/format4-decision" TargetMode="External"/><Relationship Id="rId24" Type="http://schemas.openxmlformats.org/officeDocument/2006/relationships/hyperlink" Target="https://papers.spiralweb.earth/formats/format5-financial-ledger" TargetMode="External"/><Relationship Id="rId25" Type="http://schemas.openxmlformats.org/officeDocument/2006/relationships/hyperlink" Target="https://spiralweb.earth/formats/" TargetMode="External"/><Relationship Id="rId26" Type="http://schemas.openxmlformats.org/officeDocument/2006/relationships/hyperlink" Target="https://papers.spiralweb.earth/protocols/sophia-lumen" TargetMode="External"/><Relationship Id="rId27" Type="http://schemas.openxmlformats.org/officeDocument/2006/relationships/hyperlink" Target="https://papers.spiralweb.earth/papers/knowing-from-the-ground" TargetMode="External"/><Relationship Id="rId28" Type="http://schemas.openxmlformats.org/officeDocument/2006/relationships/hyperlink" Target="https://papers.spiralweb.earth/papers/en-anstaendig-oekonomi-under-livets-jurisdiktion" TargetMode="External"/><Relationship Id="rId29" Type="http://schemas.openxmlformats.org/officeDocument/2006/relationships/hyperlink" Target="https://papers.spiralweb.earth/papers/levende-landskaber" TargetMode="External"/><Relationship Id="rId30" Type="http://schemas.openxmlformats.org/officeDocument/2006/relationships/hyperlink" Target="https://papers.spiralweb.earth/library" TargetMode="External"/><Relationship Id="rId31" Type="http://schemas.openxmlformats.org/officeDocument/2006/relationships/hyperlink" Target="https://www.fao.org/farmer-field-schools/overview/en/" TargetMode="External"/><Relationship Id="rId32" Type="http://schemas.openxmlformats.org/officeDocument/2006/relationships/hyperlink" Target="https://lawrencehallofscience.org/activities/exploring-nature-journaling/" TargetMode="External"/><Relationship Id="rId33" Type="http://schemas.openxmlformats.org/officeDocument/2006/relationships/hyperlink" Target="https://creativecommons.org/licenses/by/4.0/" TargetMode="External"/><Relationship Id="rId34" Type="http://schemas.openxmlformats.org/officeDocument/2006/relationships/hyperlink" Target="https://papers.spiralweb.earth/papers/moral-biology" TargetMode="External"/><Relationship Id="rId35" Type="http://schemas.openxmlformats.org/officeDocument/2006/relationships/hyperlink" Target="https://spiralweb.earth/" TargetMode="External"/><Relationship Id="rId36" Type="http://schemas.openxmlformats.org/officeDocument/2006/relationships/hyperlink" Target="https://papers.spiralweb.earth/" TargetMode="External"/><Relationship Id="rId37" Type="http://schemas.openxmlformats.org/officeDocument/2006/relationships/image" Target="media/image5.png"/><Relationship Id="rId38" Type="http://schemas.openxmlformats.org/officeDocument/2006/relationships/hyperlink" Target="https://papers.spiralweb.earth/papers/a-decent-economy-under-the-jurisdiction-of-life" TargetMode="External"/><Relationship Id="rId39" Type="http://schemas.openxmlformats.org/officeDocument/2006/relationships/hyperlink" Target="https://papers.spiralweb.earth/papers/living-landscapes" TargetMode="External"/><Relationship Id="rIdLocalFormat0" Type="http://schemas.openxmlformats.org/officeDocument/2006/relationships/hyperlink" Target="https://papers.spiralweb.earth/formats/format1-dashboard" TargetMode="External"/><Relationship Id="rIdLocalFormat1" Type="http://schemas.openxmlformats.org/officeDocument/2006/relationships/hyperlink" Target="https://papers.spiralweb.earth/formats/format2-observation" TargetMode="External"/><Relationship Id="rIdLocalFormat2" Type="http://schemas.openxmlformats.org/officeDocument/2006/relationships/hyperlink" Target="https://papers.spiralweb.earth/formats/format3-action" TargetMode="External"/><Relationship Id="rIdLocalFormat3" Type="http://schemas.openxmlformats.org/officeDocument/2006/relationships/hyperlink" Target="https://papers.spiralweb.earth/formats/format4-decision" TargetMode="External"/><Relationship Id="rIdLocalFormat4" Type="http://schemas.openxmlformats.org/officeDocument/2006/relationships/hyperlink" Target="https://papers.spiralweb.earth/formats/format5-financial-ledg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يوميات الميدان</dc:title>
  <dc:subject>هاد ترجمة مؤقتة بالذكاء الاصطناعي، وما زالت تحت المراجعة التحريرية. ممكن تكون فيها أخطاء ولا تعابير ماشي دقيقة.</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